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eastAsia="方正黑体_GBK" w:hint="eastAsia"/>
          <w:color w:val="FF0000"/>
        </w:rPr>
        <w:t>引用本文</w:t>
      </w:r>
      <w:r w:rsidRPr="001D12E9">
        <w:rPr>
          <w:rFonts w:hint="eastAsia"/>
        </w:rPr>
        <w:t>：</w:t>
      </w:r>
      <w:r w:rsidR="00D83CC4" w:rsidRPr="00D83CC4">
        <w:rPr>
          <w:rFonts w:ascii="宋体" w:eastAsia="宋体" w:hAnsi="宋体" w:hint="eastAsia"/>
        </w:rPr>
        <w:t>李晓记，杜卫海，李燕龙，等. 基于SVM的水下LED可见光通信信号检测方法[J]. 光通信技术，2021，45（5）：50-54.</w:t>
      </w:r>
    </w:p>
    <w:p w:rsidR="008F55BB" w:rsidRDefault="008F55BB" w:rsidP="008F55BB"/>
    <w:p w:rsidR="0019272C" w:rsidRDefault="00D83CC4" w:rsidP="005F670D">
      <w:pPr>
        <w:jc w:val="center"/>
        <w:rPr>
          <w:rFonts w:ascii="方正黑体_GBK" w:eastAsia="方正黑体_GBK"/>
          <w:sz w:val="36"/>
          <w:szCs w:val="36"/>
        </w:rPr>
      </w:pPr>
      <w:r w:rsidRPr="00D83CC4">
        <w:rPr>
          <w:rFonts w:ascii="方正黑体_GBK" w:eastAsia="方正黑体_GBK" w:hint="eastAsia"/>
          <w:sz w:val="36"/>
          <w:szCs w:val="36"/>
        </w:rPr>
        <w:t>基于SVM的水下LED可见光通信信号检测方法</w:t>
      </w:r>
    </w:p>
    <w:p w:rsidR="008F55BB" w:rsidRPr="00424FF6" w:rsidRDefault="00D83CC4" w:rsidP="005F670D">
      <w:pPr>
        <w:jc w:val="center"/>
        <w:rPr>
          <w:rFonts w:ascii="楷体_GB2312" w:eastAsia="楷体_GB2312"/>
          <w:sz w:val="24"/>
          <w:szCs w:val="24"/>
        </w:rPr>
      </w:pPr>
      <w:r w:rsidRPr="00D83CC4">
        <w:rPr>
          <w:rFonts w:ascii="楷体_GB2312" w:eastAsia="楷体_GB2312" w:hint="eastAsia"/>
          <w:sz w:val="24"/>
          <w:szCs w:val="24"/>
        </w:rPr>
        <w:t>李晓记</w:t>
      </w:r>
      <w:r w:rsidRPr="00D83CC4">
        <w:rPr>
          <w:rFonts w:ascii="楷体_GB2312" w:eastAsia="楷体_GB2312" w:hint="eastAsia"/>
          <w:sz w:val="24"/>
          <w:szCs w:val="24"/>
          <w:vertAlign w:val="superscript"/>
        </w:rPr>
        <w:t>1,2</w:t>
      </w:r>
      <w:r w:rsidRPr="00D83CC4">
        <w:rPr>
          <w:rFonts w:ascii="楷体_GB2312" w:eastAsia="楷体_GB2312" w:hint="eastAsia"/>
          <w:sz w:val="24"/>
          <w:szCs w:val="24"/>
        </w:rPr>
        <w:t>，杜卫海</w:t>
      </w:r>
      <w:r w:rsidRPr="00D83CC4">
        <w:rPr>
          <w:rFonts w:ascii="楷体_GB2312" w:eastAsia="楷体_GB2312" w:hint="eastAsia"/>
          <w:sz w:val="24"/>
          <w:szCs w:val="24"/>
          <w:vertAlign w:val="superscript"/>
        </w:rPr>
        <w:t>1,2</w:t>
      </w:r>
      <w:r w:rsidRPr="00D83CC4">
        <w:rPr>
          <w:rFonts w:ascii="楷体_GB2312" w:eastAsia="楷体_GB2312" w:hint="eastAsia"/>
          <w:sz w:val="24"/>
          <w:szCs w:val="24"/>
        </w:rPr>
        <w:t>，李燕龙</w:t>
      </w:r>
      <w:r w:rsidRPr="00D83CC4">
        <w:rPr>
          <w:rFonts w:ascii="楷体_GB2312" w:eastAsia="楷体_GB2312" w:hint="eastAsia"/>
          <w:sz w:val="24"/>
          <w:szCs w:val="24"/>
          <w:vertAlign w:val="superscript"/>
        </w:rPr>
        <w:t>2</w:t>
      </w:r>
      <w:r w:rsidRPr="00D83CC4">
        <w:rPr>
          <w:rFonts w:ascii="楷体_GB2312" w:eastAsia="楷体_GB2312" w:hint="eastAsia"/>
          <w:sz w:val="24"/>
          <w:szCs w:val="24"/>
        </w:rPr>
        <w:t>，阎威龙</w:t>
      </w:r>
      <w:r w:rsidRPr="00D83CC4">
        <w:rPr>
          <w:rFonts w:ascii="楷体_GB2312" w:eastAsia="楷体_GB2312" w:hint="eastAsia"/>
          <w:sz w:val="24"/>
          <w:szCs w:val="24"/>
          <w:vertAlign w:val="superscript"/>
        </w:rPr>
        <w:t>2</w:t>
      </w:r>
      <w:r w:rsidRPr="00D83CC4">
        <w:rPr>
          <w:rFonts w:ascii="楷体_GB2312" w:eastAsia="楷体_GB2312" w:hint="eastAsia"/>
          <w:sz w:val="24"/>
          <w:szCs w:val="24"/>
        </w:rPr>
        <w:t>，高 天</w:t>
      </w:r>
      <w:r w:rsidRPr="00D83CC4">
        <w:rPr>
          <w:rFonts w:ascii="楷体_GB2312" w:eastAsia="楷体_GB2312" w:hint="eastAsia"/>
          <w:sz w:val="24"/>
          <w:szCs w:val="24"/>
          <w:vertAlign w:val="superscript"/>
        </w:rPr>
        <w:t>2</w:t>
      </w:r>
    </w:p>
    <w:p w:rsidR="00D83CC4" w:rsidRDefault="008F55BB" w:rsidP="00D83CC4">
      <w:pPr>
        <w:jc w:val="center"/>
        <w:rPr>
          <w:rFonts w:ascii="宋体" w:eastAsia="宋体" w:hAnsi="宋体"/>
        </w:rPr>
      </w:pPr>
      <w:r w:rsidRPr="00573CF3">
        <w:rPr>
          <w:rFonts w:ascii="宋体" w:eastAsia="宋体" w:hAnsi="宋体" w:hint="eastAsia"/>
        </w:rPr>
        <w:t>（</w:t>
      </w:r>
      <w:r w:rsidR="00D83CC4" w:rsidRPr="00D83CC4">
        <w:rPr>
          <w:rFonts w:ascii="宋体" w:eastAsia="宋体" w:hAnsi="宋体" w:hint="eastAsia"/>
        </w:rPr>
        <w:t>1.桂林电子科技大学 海洋工程学院，广西 桂林 541004；</w:t>
      </w:r>
    </w:p>
    <w:p w:rsidR="008F55BB" w:rsidRPr="00573CF3" w:rsidRDefault="00D83CC4" w:rsidP="00D83CC4">
      <w:pPr>
        <w:jc w:val="center"/>
        <w:rPr>
          <w:rFonts w:ascii="宋体" w:eastAsia="宋体" w:hAnsi="宋体"/>
        </w:rPr>
      </w:pPr>
      <w:r w:rsidRPr="00D83CC4">
        <w:rPr>
          <w:rFonts w:ascii="宋体" w:eastAsia="宋体" w:hAnsi="宋体" w:hint="eastAsia"/>
        </w:rPr>
        <w:t>2.认知无线电与信息处理教育部重点实验室，广西 桂林 541004</w:t>
      </w:r>
      <w:r w:rsidR="008F55BB" w:rsidRPr="00573CF3">
        <w:rPr>
          <w:rFonts w:ascii="宋体" w:eastAsia="宋体" w:hAnsi="宋体"/>
        </w:rPr>
        <w:t>）</w:t>
      </w:r>
    </w:p>
    <w:p w:rsidR="008F55BB" w:rsidRPr="00BB14C6" w:rsidRDefault="008F55BB" w:rsidP="008F55BB"/>
    <w:p w:rsidR="00401428" w:rsidRPr="00401428" w:rsidRDefault="008F55BB" w:rsidP="00401428">
      <w:pPr>
        <w:rPr>
          <w:rFonts w:ascii="楷体_GB2312" w:eastAsia="楷体_GB2312" w:hAnsi="宋体" w:hint="eastAsia"/>
        </w:rPr>
      </w:pPr>
      <w:r w:rsidRPr="00424FF6">
        <w:rPr>
          <w:rFonts w:ascii="方正黑体_GBK" w:eastAsia="方正黑体_GBK" w:hint="eastAsia"/>
        </w:rPr>
        <w:t>摘要</w:t>
      </w:r>
      <w:r w:rsidR="00955D11">
        <w:rPr>
          <w:rFonts w:hint="eastAsia"/>
        </w:rPr>
        <w:t>：</w:t>
      </w:r>
      <w:r w:rsidR="00401428" w:rsidRPr="00401428">
        <w:rPr>
          <w:rFonts w:ascii="楷体_GB2312" w:eastAsia="楷体_GB2312" w:hAnsi="宋体" w:hint="eastAsia"/>
        </w:rPr>
        <w:t>针对传统直流偏置正交频分复用（DCO-OFDM）水下发光二极管（LED）可见光通信系统的信号检测性能较差且通信距离较近的问题，采用了基于支持向量机（SVM）的水下LED可见光通信信号检测方法，即先对信号数据进行网格搜索和交叉验证，得到最优的SVM模型，再用所得模型对接收信号做出判决。仿真结果表明：在相同通信距离下且低信噪比（SNR）时，基于SVM检测的系统性能与基于直接判决最小均方（DD-LMS）检测的结果相当，高SNR时，前者优于后者；在相同误码率且通信距离小于3 m时，基于SVM检测的系统通信距离略远于DD-LMS检测。</w:t>
      </w:r>
    </w:p>
    <w:p w:rsidR="00401428" w:rsidRPr="00401428" w:rsidRDefault="001741CF" w:rsidP="00401428">
      <w:pPr>
        <w:rPr>
          <w:rFonts w:ascii="楷体_GB2312" w:eastAsia="楷体_GB2312" w:hAnsi="宋体" w:hint="eastAsia"/>
        </w:rPr>
      </w:pPr>
      <w:r>
        <w:rPr>
          <w:noProof/>
        </w:rPr>
        <w:drawing>
          <wp:anchor distT="0" distB="0" distL="114300" distR="114300" simplePos="0" relativeHeight="251658240" behindDoc="0" locked="0" layoutInCell="1" allowOverlap="1">
            <wp:simplePos x="0" y="0"/>
            <wp:positionH relativeFrom="margin">
              <wp:align>right</wp:align>
            </wp:positionH>
            <wp:positionV relativeFrom="paragraph">
              <wp:posOffset>41554</wp:posOffset>
            </wp:positionV>
            <wp:extent cx="539115" cy="539115"/>
            <wp:effectExtent l="0" t="0" r="0" b="0"/>
            <wp:wrapNone/>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李晓记OSI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401428" w:rsidRPr="00401428">
        <w:rPr>
          <w:rFonts w:ascii="方正黑体_GBK" w:eastAsia="方正黑体_GBK" w:hAnsi="宋体" w:hint="eastAsia"/>
        </w:rPr>
        <w:t>关键词</w:t>
      </w:r>
      <w:r w:rsidR="00401428" w:rsidRPr="00401428">
        <w:rPr>
          <w:rFonts w:ascii="楷体_GB2312" w:eastAsia="楷体_GB2312" w:hAnsi="宋体" w:hint="eastAsia"/>
        </w:rPr>
        <w:t>：水下发光二极管可见光通信；支持向量机；直接判决最小均方检测；网格搜索；交叉验证</w:t>
      </w:r>
    </w:p>
    <w:p w:rsidR="00401428" w:rsidRPr="00401428" w:rsidRDefault="00401428" w:rsidP="00401428">
      <w:pPr>
        <w:rPr>
          <w:rFonts w:ascii="楷体_GB2312" w:eastAsia="楷体_GB2312" w:hAnsi="宋体" w:hint="eastAsia"/>
        </w:rPr>
      </w:pPr>
      <w:r w:rsidRPr="00401428">
        <w:rPr>
          <w:rFonts w:ascii="方正黑体_GBK" w:eastAsia="方正黑体_GBK" w:hAnsi="宋体" w:hint="eastAsia"/>
        </w:rPr>
        <w:t>中图分类号</w:t>
      </w:r>
      <w:r w:rsidRPr="00401428">
        <w:rPr>
          <w:rFonts w:ascii="楷体_GB2312" w:eastAsia="楷体_GB2312" w:hAnsi="宋体" w:hint="eastAsia"/>
        </w:rPr>
        <w:t xml:space="preserve">：TN914   </w:t>
      </w:r>
      <w:r w:rsidRPr="00401428">
        <w:rPr>
          <w:rFonts w:ascii="方正黑体_GBK" w:eastAsia="方正黑体_GBK" w:hAnsi="宋体" w:hint="eastAsia"/>
        </w:rPr>
        <w:t>文献标志码</w:t>
      </w:r>
      <w:r w:rsidRPr="00401428">
        <w:rPr>
          <w:rFonts w:ascii="楷体_GB2312" w:eastAsia="楷体_GB2312" w:hAnsi="宋体" w:hint="eastAsia"/>
        </w:rPr>
        <w:t xml:space="preserve">：A     </w:t>
      </w:r>
      <w:r w:rsidRPr="00401428">
        <w:rPr>
          <w:rFonts w:ascii="方正黑体_GBK" w:eastAsia="方正黑体_GBK" w:hAnsi="宋体" w:hint="eastAsia"/>
        </w:rPr>
        <w:t>文章编号</w:t>
      </w:r>
      <w:r w:rsidRPr="00401428">
        <w:rPr>
          <w:rFonts w:ascii="楷体_GB2312" w:eastAsia="楷体_GB2312" w:hAnsi="宋体" w:hint="eastAsia"/>
        </w:rPr>
        <w:t>：1002-5561（2021）05-0050-05</w:t>
      </w:r>
    </w:p>
    <w:p w:rsidR="008F55BB" w:rsidRPr="005F670D" w:rsidRDefault="00401428" w:rsidP="00401428">
      <w:r w:rsidRPr="00401428">
        <w:rPr>
          <w:rFonts w:ascii="方正黑体_GBK" w:eastAsia="方正黑体_GBK" w:hAnsi="宋体" w:hint="eastAsia"/>
        </w:rPr>
        <w:t>DOI</w:t>
      </w:r>
      <w:r w:rsidRPr="00401428">
        <w:rPr>
          <w:rFonts w:ascii="楷体_GB2312" w:eastAsia="楷体_GB2312" w:hAnsi="宋体" w:hint="eastAsia"/>
        </w:rPr>
        <w:t>：10.13921/j.cnki.issn1002-5561.2021.05.011</w:t>
      </w:r>
      <w:r w:rsidR="004930A9" w:rsidRPr="004930A9">
        <w:rPr>
          <w:rFonts w:ascii="楷体_GB2312" w:eastAsia="楷体_GB2312" w:hAnsi="宋体"/>
        </w:rPr>
        <w:t xml:space="preserve">            </w:t>
      </w:r>
      <w:r w:rsidR="004930A9">
        <w:rPr>
          <w:rFonts w:ascii="楷体_GB2312" w:eastAsia="楷体_GB2312" w:hAnsi="宋体"/>
        </w:rPr>
        <w:t xml:space="preserve">   </w:t>
      </w:r>
      <w:r w:rsidR="004930A9" w:rsidRPr="004930A9">
        <w:rPr>
          <w:rFonts w:ascii="楷体_GB2312" w:eastAsia="楷体_GB2312" w:hAnsi="宋体"/>
        </w:rPr>
        <w:t xml:space="preserve">  </w:t>
      </w:r>
      <w:r w:rsidR="004930A9" w:rsidRPr="004930A9">
        <w:rPr>
          <w:rFonts w:ascii="方正黑体_GBK" w:eastAsia="方正黑体_GBK" w:hAnsi="宋体" w:hint="eastAsia"/>
        </w:rPr>
        <w:t>开放科学（资源服务）标识码（OSID）</w:t>
      </w:r>
      <w:r w:rsidR="004930A9" w:rsidRPr="004930A9">
        <w:rPr>
          <w:rFonts w:ascii="楷体_GB2312" w:eastAsia="楷体_GB2312" w:hAnsi="宋体"/>
        </w:rPr>
        <w:t>：</w:t>
      </w:r>
    </w:p>
    <w:p w:rsidR="008F55BB" w:rsidRPr="004930A9" w:rsidRDefault="008F55BB" w:rsidP="008F55BB"/>
    <w:p w:rsidR="00107150" w:rsidRPr="00107150" w:rsidRDefault="00107150" w:rsidP="00107150">
      <w:pPr>
        <w:adjustRightInd w:val="0"/>
        <w:snapToGrid w:val="0"/>
        <w:spacing w:line="180" w:lineRule="auto"/>
        <w:jc w:val="center"/>
        <w:rPr>
          <w:rFonts w:eastAsia="方正黑体_GBK"/>
          <w:sz w:val="32"/>
          <w:szCs w:val="32"/>
        </w:rPr>
      </w:pPr>
      <w:r w:rsidRPr="00107150">
        <w:rPr>
          <w:rFonts w:eastAsia="方正黑体_GBK"/>
          <w:sz w:val="32"/>
          <w:szCs w:val="32"/>
        </w:rPr>
        <w:t xml:space="preserve">SVM-based underwater LED visible light </w:t>
      </w:r>
    </w:p>
    <w:p w:rsidR="008F55BB" w:rsidRPr="00C7089A" w:rsidRDefault="00107150" w:rsidP="00107150">
      <w:pPr>
        <w:adjustRightInd w:val="0"/>
        <w:snapToGrid w:val="0"/>
        <w:spacing w:line="180" w:lineRule="auto"/>
        <w:jc w:val="center"/>
        <w:rPr>
          <w:rFonts w:eastAsia="方正黑体_GBK"/>
          <w:sz w:val="32"/>
          <w:szCs w:val="32"/>
        </w:rPr>
      </w:pPr>
      <w:r w:rsidRPr="00107150">
        <w:rPr>
          <w:rFonts w:eastAsia="方正黑体_GBK"/>
          <w:sz w:val="32"/>
          <w:szCs w:val="32"/>
        </w:rPr>
        <w:t>communication signal detection method</w:t>
      </w:r>
    </w:p>
    <w:p w:rsidR="008F55BB" w:rsidRPr="00041D1A" w:rsidRDefault="00107150" w:rsidP="00041D1A">
      <w:pPr>
        <w:jc w:val="center"/>
        <w:rPr>
          <w:szCs w:val="21"/>
        </w:rPr>
      </w:pPr>
      <w:r w:rsidRPr="00107150">
        <w:rPr>
          <w:rFonts w:hint="eastAsia"/>
          <w:szCs w:val="21"/>
        </w:rPr>
        <w:t>LI Xiaoji</w:t>
      </w:r>
      <w:r w:rsidRPr="00107150">
        <w:rPr>
          <w:rFonts w:hint="eastAsia"/>
          <w:szCs w:val="21"/>
          <w:vertAlign w:val="superscript"/>
        </w:rPr>
        <w:t>1</w:t>
      </w:r>
      <w:r w:rsidRPr="00107150">
        <w:rPr>
          <w:rFonts w:hint="eastAsia"/>
          <w:szCs w:val="21"/>
          <w:vertAlign w:val="superscript"/>
        </w:rPr>
        <w:t>，</w:t>
      </w:r>
      <w:r w:rsidRPr="00107150">
        <w:rPr>
          <w:rFonts w:hint="eastAsia"/>
          <w:szCs w:val="21"/>
          <w:vertAlign w:val="superscript"/>
        </w:rPr>
        <w:t>2</w:t>
      </w:r>
      <w:r w:rsidRPr="00107150">
        <w:rPr>
          <w:rFonts w:hint="eastAsia"/>
          <w:szCs w:val="21"/>
        </w:rPr>
        <w:t>, DU Weihai</w:t>
      </w:r>
      <w:r w:rsidRPr="00107150">
        <w:rPr>
          <w:rFonts w:hint="eastAsia"/>
          <w:szCs w:val="21"/>
          <w:vertAlign w:val="superscript"/>
        </w:rPr>
        <w:t>1</w:t>
      </w:r>
      <w:r w:rsidRPr="00107150">
        <w:rPr>
          <w:rFonts w:hint="eastAsia"/>
          <w:szCs w:val="21"/>
          <w:vertAlign w:val="superscript"/>
        </w:rPr>
        <w:t>，</w:t>
      </w:r>
      <w:r w:rsidRPr="00107150">
        <w:rPr>
          <w:rFonts w:hint="eastAsia"/>
          <w:szCs w:val="21"/>
          <w:vertAlign w:val="superscript"/>
        </w:rPr>
        <w:t>2</w:t>
      </w:r>
      <w:r w:rsidRPr="00107150">
        <w:rPr>
          <w:rFonts w:hint="eastAsia"/>
          <w:szCs w:val="21"/>
        </w:rPr>
        <w:t>, LI Yanlong</w:t>
      </w:r>
      <w:r w:rsidRPr="00107150">
        <w:rPr>
          <w:rFonts w:hint="eastAsia"/>
          <w:szCs w:val="21"/>
          <w:vertAlign w:val="superscript"/>
        </w:rPr>
        <w:t>2</w:t>
      </w:r>
      <w:r w:rsidRPr="00107150">
        <w:rPr>
          <w:rFonts w:hint="eastAsia"/>
          <w:szCs w:val="21"/>
        </w:rPr>
        <w:t>, YAN Weilong</w:t>
      </w:r>
      <w:r w:rsidRPr="00107150">
        <w:rPr>
          <w:rFonts w:hint="eastAsia"/>
          <w:szCs w:val="21"/>
          <w:vertAlign w:val="superscript"/>
        </w:rPr>
        <w:t>2</w:t>
      </w:r>
      <w:r w:rsidRPr="00107150">
        <w:rPr>
          <w:rFonts w:hint="eastAsia"/>
          <w:szCs w:val="21"/>
        </w:rPr>
        <w:t>, GAO Tian</w:t>
      </w:r>
      <w:r w:rsidRPr="00107150">
        <w:rPr>
          <w:rFonts w:hint="eastAsia"/>
          <w:szCs w:val="21"/>
          <w:vertAlign w:val="superscript"/>
        </w:rPr>
        <w:t>2</w:t>
      </w:r>
    </w:p>
    <w:p w:rsidR="00107150" w:rsidRPr="00107150" w:rsidRDefault="008F55BB" w:rsidP="00107150">
      <w:pPr>
        <w:jc w:val="center"/>
        <w:rPr>
          <w:sz w:val="15"/>
          <w:szCs w:val="15"/>
        </w:rPr>
      </w:pPr>
      <w:r w:rsidRPr="00041D1A">
        <w:rPr>
          <w:sz w:val="15"/>
          <w:szCs w:val="15"/>
        </w:rPr>
        <w:t>（</w:t>
      </w:r>
      <w:r w:rsidR="00107150" w:rsidRPr="00107150">
        <w:rPr>
          <w:sz w:val="15"/>
          <w:szCs w:val="15"/>
        </w:rPr>
        <w:t>1.College of Ocean Engineering, Guilin University of Electronic Technology, Guilin Guangxi 541004, China;</w:t>
      </w:r>
    </w:p>
    <w:p w:rsidR="008F55BB" w:rsidRPr="00041D1A" w:rsidRDefault="00107150" w:rsidP="00107150">
      <w:pPr>
        <w:jc w:val="center"/>
        <w:rPr>
          <w:sz w:val="15"/>
          <w:szCs w:val="15"/>
        </w:rPr>
      </w:pPr>
      <w:r w:rsidRPr="00107150">
        <w:rPr>
          <w:sz w:val="15"/>
          <w:szCs w:val="15"/>
        </w:rPr>
        <w:t>2. Ministry of Education Key Lab of Cognitive Radio and Information Processing, Guilin Guangxi 541004, China</w:t>
      </w:r>
      <w:r w:rsidR="008F55BB" w:rsidRPr="00041D1A">
        <w:rPr>
          <w:sz w:val="15"/>
          <w:szCs w:val="15"/>
        </w:rPr>
        <w:t>）</w:t>
      </w:r>
    </w:p>
    <w:p w:rsidR="00107150" w:rsidRDefault="008E3F2D" w:rsidP="00107150">
      <w:r w:rsidRPr="00041D1A">
        <w:rPr>
          <w:rFonts w:ascii="方正黑体_GBK" w:eastAsia="方正黑体_GBK" w:hAnsi="黑体" w:hint="eastAsia"/>
        </w:rPr>
        <w:t>Abstract</w:t>
      </w:r>
      <w:r w:rsidRPr="00041D1A">
        <w:t xml:space="preserve">: </w:t>
      </w:r>
      <w:r w:rsidR="00107150">
        <w:rPr>
          <w:rFonts w:hint="eastAsia"/>
        </w:rPr>
        <w:t>Aiming at the problem of poor signal detection performance and short communication distance of traditional direct-currnt biased orthogonal frequency division multiplexing</w:t>
      </w:r>
      <w:r w:rsidR="00107150">
        <w:rPr>
          <w:rFonts w:hint="eastAsia"/>
        </w:rPr>
        <w:t>（</w:t>
      </w:r>
      <w:r w:rsidR="00107150">
        <w:rPr>
          <w:rFonts w:hint="eastAsia"/>
        </w:rPr>
        <w:t>DCO-OFDM</w:t>
      </w:r>
      <w:r w:rsidR="00107150">
        <w:rPr>
          <w:rFonts w:hint="eastAsia"/>
        </w:rPr>
        <w:t>）</w:t>
      </w:r>
      <w:r w:rsidR="00107150">
        <w:rPr>
          <w:rFonts w:hint="eastAsia"/>
        </w:rPr>
        <w:t xml:space="preserve"> underwater light-emitting diode</w:t>
      </w:r>
      <w:r w:rsidR="00107150">
        <w:rPr>
          <w:rFonts w:hint="eastAsia"/>
        </w:rPr>
        <w:t>（</w:t>
      </w:r>
      <w:r w:rsidR="00107150">
        <w:rPr>
          <w:rFonts w:hint="eastAsia"/>
        </w:rPr>
        <w:t>LED</w:t>
      </w:r>
      <w:r w:rsidR="00107150">
        <w:rPr>
          <w:rFonts w:hint="eastAsia"/>
        </w:rPr>
        <w:t>）</w:t>
      </w:r>
      <w:r w:rsidR="00107150">
        <w:rPr>
          <w:rFonts w:hint="eastAsia"/>
        </w:rPr>
        <w:t xml:space="preserve"> visible light communi-cation system, a signal detection method of underwater LED visible light communication based on support vector machine</w:t>
      </w:r>
      <w:r w:rsidR="00107150">
        <w:rPr>
          <w:rFonts w:hint="eastAsia"/>
        </w:rPr>
        <w:t>（</w:t>
      </w:r>
      <w:r w:rsidR="00107150">
        <w:rPr>
          <w:rFonts w:hint="eastAsia"/>
        </w:rPr>
        <w:t>SVM</w:t>
      </w:r>
      <w:r w:rsidR="00107150">
        <w:rPr>
          <w:rFonts w:hint="eastAsia"/>
        </w:rPr>
        <w:t>）</w:t>
      </w:r>
      <w:r w:rsidR="00107150">
        <w:rPr>
          <w:rFonts w:hint="eastAsia"/>
        </w:rPr>
        <w:t xml:space="preserve"> is proposed. Firstly, grid search and cross validation are performed on the signal data to obtain the optimal SVM model, then the received signal is judged by the model. The simulation results show that the system performance based on SVM is equivalent to that based on direct decision least mean square</w:t>
      </w:r>
      <w:r w:rsidR="00107150">
        <w:rPr>
          <w:rFonts w:hint="eastAsia"/>
        </w:rPr>
        <w:t>（</w:t>
      </w:r>
      <w:r w:rsidR="00107150">
        <w:rPr>
          <w:rFonts w:hint="eastAsia"/>
        </w:rPr>
        <w:t>DD-LMS</w:t>
      </w:r>
      <w:r w:rsidR="00107150">
        <w:rPr>
          <w:rFonts w:hint="eastAsia"/>
        </w:rPr>
        <w:t>）</w:t>
      </w:r>
      <w:r w:rsidR="00107150">
        <w:rPr>
          <w:rFonts w:hint="eastAsia"/>
        </w:rPr>
        <w:t xml:space="preserve"> at the same communication distance and low signal to noise ratio</w:t>
      </w:r>
      <w:r w:rsidR="00107150">
        <w:rPr>
          <w:rFonts w:hint="eastAsia"/>
        </w:rPr>
        <w:t>（</w:t>
      </w:r>
      <w:r w:rsidR="00107150">
        <w:rPr>
          <w:rFonts w:hint="eastAsia"/>
        </w:rPr>
        <w:t>SNR</w:t>
      </w:r>
      <w:r w:rsidR="00107150">
        <w:rPr>
          <w:rFonts w:hint="eastAsia"/>
        </w:rPr>
        <w:t>）</w:t>
      </w:r>
      <w:r w:rsidR="00107150">
        <w:rPr>
          <w:rFonts w:hint="eastAsia"/>
        </w:rPr>
        <w:t>, when the SNR is high,</w:t>
      </w:r>
      <w:r w:rsidR="00107150">
        <w:t xml:space="preserve"> the former is better than the latter. Under the same bit error rate, when the communication distance is less than 3 m, the communication distance of the system based on SVM detection is slightly longer than that of DD-LMS detection.</w:t>
      </w:r>
    </w:p>
    <w:p w:rsidR="00C7089A" w:rsidRDefault="00107150" w:rsidP="00107150">
      <w:r w:rsidRPr="00107150">
        <w:rPr>
          <w:rFonts w:ascii="方正黑体_GBK" w:eastAsia="方正黑体_GBK" w:hint="eastAsia"/>
        </w:rPr>
        <w:t>Key words</w:t>
      </w:r>
      <w:r>
        <w:t>: underwater light-emitting diode visible light communication; support vector machine; direct decision least mean square detection; grid search; cross validation</w:t>
      </w:r>
    </w:p>
    <w:p w:rsidR="00706DF5" w:rsidRPr="00E279B7" w:rsidRDefault="00706DF5" w:rsidP="00706DF5"/>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C12A3B" w:rsidRPr="0043534B" w:rsidRDefault="00C12A3B" w:rsidP="00B65532">
      <w:pPr>
        <w:ind w:firstLineChars="200" w:firstLine="420"/>
        <w:rPr>
          <w:rFonts w:eastAsia="宋体" w:hint="eastAsia"/>
          <w:sz w:val="21"/>
          <w:szCs w:val="21"/>
        </w:rPr>
      </w:pPr>
      <w:r w:rsidRPr="00C12A3B">
        <w:rPr>
          <w:rFonts w:eastAsia="宋体" w:hint="eastAsia"/>
          <w:sz w:val="21"/>
          <w:szCs w:val="21"/>
        </w:rPr>
        <w:t>在水下发光二极管（</w:t>
      </w:r>
      <w:r w:rsidRPr="00C12A3B">
        <w:rPr>
          <w:rFonts w:eastAsia="宋体" w:hint="eastAsia"/>
          <w:sz w:val="21"/>
          <w:szCs w:val="21"/>
        </w:rPr>
        <w:t>LED</w:t>
      </w:r>
      <w:r w:rsidRPr="00C12A3B">
        <w:rPr>
          <w:rFonts w:eastAsia="宋体" w:hint="eastAsia"/>
          <w:sz w:val="21"/>
          <w:szCs w:val="21"/>
        </w:rPr>
        <w:t>）可见光通信中，海水对光信号的吸收、散射、背景噪声以及系统中的非线性效应等因素的影响会造成接收端信号的畸变</w:t>
      </w:r>
      <w:r w:rsidRPr="00B65532">
        <w:rPr>
          <w:rFonts w:eastAsia="宋体" w:hint="eastAsia"/>
          <w:sz w:val="21"/>
          <w:szCs w:val="21"/>
          <w:vertAlign w:val="superscript"/>
        </w:rPr>
        <w:t>[1-2]</w:t>
      </w:r>
      <w:r w:rsidRPr="00C12A3B">
        <w:rPr>
          <w:rFonts w:eastAsia="宋体" w:hint="eastAsia"/>
          <w:sz w:val="21"/>
          <w:szCs w:val="21"/>
        </w:rPr>
        <w:t>。传统的水下</w:t>
      </w:r>
      <w:r w:rsidRPr="00C12A3B">
        <w:rPr>
          <w:rFonts w:eastAsia="宋体" w:hint="eastAsia"/>
          <w:sz w:val="21"/>
          <w:szCs w:val="21"/>
        </w:rPr>
        <w:t>LED</w:t>
      </w:r>
      <w:r w:rsidRPr="00C12A3B">
        <w:rPr>
          <w:rFonts w:eastAsia="宋体" w:hint="eastAsia"/>
          <w:sz w:val="21"/>
          <w:szCs w:val="21"/>
        </w:rPr>
        <w:t>可见光通信中采用的检测方式是直接判决最</w:t>
      </w:r>
      <w:r w:rsidRPr="0043534B">
        <w:rPr>
          <w:rFonts w:eastAsia="宋体" w:hint="eastAsia"/>
          <w:sz w:val="21"/>
          <w:szCs w:val="21"/>
        </w:rPr>
        <w:t>小均方（</w:t>
      </w:r>
      <w:r w:rsidRPr="0043534B">
        <w:rPr>
          <w:rFonts w:eastAsia="宋体" w:hint="eastAsia"/>
          <w:sz w:val="21"/>
          <w:szCs w:val="21"/>
        </w:rPr>
        <w:t>DD-LMS</w:t>
      </w:r>
      <w:r w:rsidRPr="0043534B">
        <w:rPr>
          <w:rFonts w:eastAsia="宋体" w:hint="eastAsia"/>
          <w:sz w:val="21"/>
          <w:szCs w:val="21"/>
        </w:rPr>
        <w:t>）检测</w:t>
      </w:r>
      <w:r w:rsidRPr="00B65532">
        <w:rPr>
          <w:rFonts w:eastAsia="宋体" w:hint="eastAsia"/>
          <w:sz w:val="21"/>
          <w:szCs w:val="21"/>
          <w:vertAlign w:val="superscript"/>
        </w:rPr>
        <w:t>[3]</w:t>
      </w:r>
      <w:r w:rsidRPr="0043534B">
        <w:rPr>
          <w:rFonts w:eastAsia="宋体" w:hint="eastAsia"/>
          <w:sz w:val="21"/>
          <w:szCs w:val="21"/>
        </w:rPr>
        <w:t>，由于其判决分类线是直线，因此抗噪能力较弱，判决性能较差。而基于支持向量机（</w:t>
      </w:r>
      <w:r w:rsidRPr="0043534B">
        <w:rPr>
          <w:rFonts w:eastAsia="宋体" w:hint="eastAsia"/>
          <w:sz w:val="21"/>
          <w:szCs w:val="21"/>
        </w:rPr>
        <w:t>SVM</w:t>
      </w:r>
      <w:r w:rsidRPr="0043534B">
        <w:rPr>
          <w:rFonts w:eastAsia="宋体" w:hint="eastAsia"/>
          <w:sz w:val="21"/>
          <w:szCs w:val="21"/>
        </w:rPr>
        <w:t>）的信号检测方法能根据实时接收的信号数据自动调整判决平面，进而构建更加平滑、精确的超平面对其进行判决，降低了误判率。目前，机器学习领域的诸多方法均可用于解决通信系统中的非线性问题</w:t>
      </w:r>
      <w:r w:rsidRPr="00B65532">
        <w:rPr>
          <w:rFonts w:eastAsia="宋体" w:hint="eastAsia"/>
          <w:sz w:val="21"/>
          <w:szCs w:val="21"/>
          <w:vertAlign w:val="superscript"/>
        </w:rPr>
        <w:t>[4-6]</w:t>
      </w:r>
      <w:r w:rsidRPr="0043534B">
        <w:rPr>
          <w:rFonts w:eastAsia="宋体" w:hint="eastAsia"/>
          <w:sz w:val="21"/>
          <w:szCs w:val="21"/>
        </w:rPr>
        <w:t>，例如：神经网络通过训练接收信号数据，得到发送信号数据与接收信号数据之间的映射关系，进而恢复出接收信号</w:t>
      </w:r>
      <w:r w:rsidRPr="00B65532">
        <w:rPr>
          <w:rFonts w:eastAsia="宋体" w:hint="eastAsia"/>
          <w:sz w:val="21"/>
          <w:szCs w:val="21"/>
          <w:vertAlign w:val="superscript"/>
        </w:rPr>
        <w:t>[7]</w:t>
      </w:r>
      <w:r w:rsidRPr="0043534B">
        <w:rPr>
          <w:rFonts w:eastAsia="宋体" w:hint="eastAsia"/>
          <w:sz w:val="21"/>
          <w:szCs w:val="21"/>
        </w:rPr>
        <w:t>；将</w:t>
      </w:r>
      <w:r w:rsidRPr="0043534B">
        <w:rPr>
          <w:rFonts w:eastAsia="宋体" w:hint="eastAsia"/>
          <w:sz w:val="21"/>
          <w:szCs w:val="21"/>
        </w:rPr>
        <w:t>SVM</w:t>
      </w:r>
      <w:r w:rsidRPr="0043534B">
        <w:rPr>
          <w:rFonts w:eastAsia="宋体" w:hint="eastAsia"/>
          <w:sz w:val="21"/>
          <w:szCs w:val="21"/>
        </w:rPr>
        <w:t>用于大气中激光通信系统接</w:t>
      </w:r>
      <w:r w:rsidRPr="0043534B">
        <w:rPr>
          <w:rFonts w:eastAsia="宋体" w:hint="eastAsia"/>
          <w:sz w:val="21"/>
          <w:szCs w:val="21"/>
        </w:rPr>
        <w:t>收端的信号检测等</w:t>
      </w:r>
      <w:r w:rsidRPr="00B65532">
        <w:rPr>
          <w:rFonts w:eastAsia="宋体" w:hint="eastAsia"/>
          <w:sz w:val="21"/>
          <w:szCs w:val="21"/>
          <w:vertAlign w:val="superscript"/>
        </w:rPr>
        <w:t>[8]</w:t>
      </w:r>
      <w:r w:rsidRPr="0043534B">
        <w:rPr>
          <w:rFonts w:eastAsia="宋体" w:hint="eastAsia"/>
          <w:sz w:val="21"/>
          <w:szCs w:val="21"/>
        </w:rPr>
        <w:t>。针对大气湍流影响下的环境，文献</w:t>
      </w:r>
      <w:r w:rsidRPr="0043534B">
        <w:rPr>
          <w:rFonts w:eastAsia="宋体" w:hint="eastAsia"/>
          <w:sz w:val="21"/>
          <w:szCs w:val="21"/>
        </w:rPr>
        <w:t>[9]</w:t>
      </w:r>
      <w:r w:rsidRPr="0043534B">
        <w:rPr>
          <w:rFonts w:eastAsia="宋体" w:hint="eastAsia"/>
          <w:sz w:val="21"/>
          <w:szCs w:val="21"/>
        </w:rPr>
        <w:t>采用基于</w:t>
      </w:r>
      <w:r w:rsidRPr="0043534B">
        <w:rPr>
          <w:rFonts w:eastAsia="宋体" w:hint="eastAsia"/>
          <w:sz w:val="21"/>
          <w:szCs w:val="21"/>
        </w:rPr>
        <w:t>SVM</w:t>
      </w:r>
      <w:r w:rsidRPr="0043534B">
        <w:rPr>
          <w:rFonts w:eastAsia="宋体" w:hint="eastAsia"/>
          <w:sz w:val="21"/>
          <w:szCs w:val="21"/>
        </w:rPr>
        <w:t>的信号检测方法，在弱湍流条件下改善了系统的性能。因此，本文将</w:t>
      </w:r>
      <w:r w:rsidRPr="0043534B">
        <w:rPr>
          <w:rFonts w:eastAsia="宋体" w:hint="eastAsia"/>
          <w:sz w:val="21"/>
          <w:szCs w:val="21"/>
        </w:rPr>
        <w:t>SVM</w:t>
      </w:r>
      <w:r w:rsidRPr="0043534B">
        <w:rPr>
          <w:rFonts w:eastAsia="宋体" w:hint="eastAsia"/>
          <w:sz w:val="21"/>
          <w:szCs w:val="21"/>
        </w:rPr>
        <w:t>信号检测方法用于直流偏置光正交频分复用（</w:t>
      </w:r>
      <w:r w:rsidRPr="0043534B">
        <w:rPr>
          <w:rFonts w:eastAsia="宋体" w:hint="eastAsia"/>
          <w:sz w:val="21"/>
          <w:szCs w:val="21"/>
        </w:rPr>
        <w:t>DCO-OFDM</w:t>
      </w:r>
      <w:r w:rsidRPr="0043534B">
        <w:rPr>
          <w:rFonts w:eastAsia="宋体" w:hint="eastAsia"/>
          <w:sz w:val="21"/>
          <w:szCs w:val="21"/>
        </w:rPr>
        <w:t>）水下</w:t>
      </w:r>
      <w:r w:rsidRPr="0043534B">
        <w:rPr>
          <w:rFonts w:eastAsia="宋体" w:hint="eastAsia"/>
          <w:sz w:val="21"/>
          <w:szCs w:val="21"/>
        </w:rPr>
        <w:t>LED</w:t>
      </w:r>
      <w:r w:rsidRPr="0043534B">
        <w:rPr>
          <w:rFonts w:eastAsia="宋体" w:hint="eastAsia"/>
          <w:sz w:val="21"/>
          <w:szCs w:val="21"/>
        </w:rPr>
        <w:t>可见光通信系统中，以提高检测性能。</w:t>
      </w:r>
    </w:p>
    <w:p w:rsidR="00C12A3B" w:rsidRPr="00B65532" w:rsidRDefault="00C12A3B" w:rsidP="00C12A3B">
      <w:pPr>
        <w:rPr>
          <w:rFonts w:ascii="方正黑体_GBK" w:eastAsia="方正黑体_GBK" w:hint="eastAsia"/>
          <w:sz w:val="24"/>
          <w:szCs w:val="24"/>
        </w:rPr>
      </w:pPr>
      <w:r w:rsidRPr="00B65532">
        <w:rPr>
          <w:rFonts w:ascii="方正黑体_GBK" w:eastAsia="方正黑体_GBK" w:hint="eastAsia"/>
          <w:sz w:val="24"/>
          <w:szCs w:val="24"/>
        </w:rPr>
        <w:lastRenderedPageBreak/>
        <w:t>1 水下LED可见光通信的系统模型</w:t>
      </w:r>
    </w:p>
    <w:p w:rsidR="00C12A3B" w:rsidRPr="0043534B" w:rsidRDefault="00C12A3B" w:rsidP="00C12A3B">
      <w:pPr>
        <w:rPr>
          <w:rFonts w:eastAsia="宋体" w:hint="eastAsia"/>
          <w:sz w:val="21"/>
          <w:szCs w:val="21"/>
        </w:rPr>
      </w:pPr>
      <w:r w:rsidRPr="0043534B">
        <w:rPr>
          <w:rFonts w:eastAsia="宋体" w:hint="eastAsia"/>
          <w:sz w:val="21"/>
          <w:szCs w:val="21"/>
        </w:rPr>
        <w:t xml:space="preserve">　　在不同的海水环境中，水分子、水中所包含的无机物质和有机物质等对</w:t>
      </w:r>
      <w:r w:rsidRPr="0043534B">
        <w:rPr>
          <w:rFonts w:eastAsia="宋体" w:hint="eastAsia"/>
          <w:sz w:val="21"/>
          <w:szCs w:val="21"/>
        </w:rPr>
        <w:t>LED</w:t>
      </w:r>
      <w:r w:rsidRPr="0043534B">
        <w:rPr>
          <w:rFonts w:eastAsia="宋体" w:hint="eastAsia"/>
          <w:sz w:val="21"/>
          <w:szCs w:val="21"/>
        </w:rPr>
        <w:t>可见光的散射都有很大的不同，使得水下信道十分复杂。因此，本文选用目前最广泛、最简单的比尔定律描述水下</w:t>
      </w:r>
      <w:r w:rsidRPr="0043534B">
        <w:rPr>
          <w:rFonts w:eastAsia="宋体" w:hint="eastAsia"/>
          <w:sz w:val="21"/>
          <w:szCs w:val="21"/>
        </w:rPr>
        <w:t>LED</w:t>
      </w:r>
      <w:r w:rsidRPr="0043534B">
        <w:rPr>
          <w:rFonts w:eastAsia="宋体" w:hint="eastAsia"/>
          <w:sz w:val="21"/>
          <w:szCs w:val="21"/>
        </w:rPr>
        <w:t>可见光的衰减，并且只考虑了吸收和散射</w:t>
      </w:r>
      <w:r w:rsidRPr="0043534B">
        <w:rPr>
          <w:rFonts w:eastAsia="宋体" w:hint="eastAsia"/>
          <w:sz w:val="21"/>
          <w:szCs w:val="21"/>
        </w:rPr>
        <w:t>2</w:t>
      </w:r>
      <w:r w:rsidRPr="0043534B">
        <w:rPr>
          <w:rFonts w:eastAsia="宋体" w:hint="eastAsia"/>
          <w:sz w:val="21"/>
          <w:szCs w:val="21"/>
        </w:rPr>
        <w:t>个因素对</w:t>
      </w:r>
      <w:r w:rsidRPr="0043534B">
        <w:rPr>
          <w:rFonts w:eastAsia="宋体" w:hint="eastAsia"/>
          <w:sz w:val="21"/>
          <w:szCs w:val="21"/>
        </w:rPr>
        <w:t>LED</w:t>
      </w:r>
      <w:r w:rsidRPr="0043534B">
        <w:rPr>
          <w:rFonts w:eastAsia="宋体" w:hint="eastAsia"/>
          <w:sz w:val="21"/>
          <w:szCs w:val="21"/>
        </w:rPr>
        <w:t>可见光在水下传输时的影响。假设</w:t>
      </w:r>
      <w:r w:rsidRPr="0043534B">
        <w:rPr>
          <w:rFonts w:eastAsia="宋体" w:hint="eastAsia"/>
          <w:sz w:val="21"/>
          <w:szCs w:val="21"/>
        </w:rPr>
        <w:t>LED</w:t>
      </w:r>
      <w:r w:rsidRPr="0043534B">
        <w:rPr>
          <w:rFonts w:eastAsia="宋体" w:hint="eastAsia"/>
          <w:sz w:val="21"/>
          <w:szCs w:val="21"/>
        </w:rPr>
        <w:t>可见光在水下传输时总的衰减系数为</w:t>
      </w:r>
      <w:r w:rsidRPr="00B65532">
        <w:rPr>
          <w:rFonts w:eastAsia="宋体" w:hint="eastAsia"/>
          <w:i/>
          <w:sz w:val="21"/>
          <w:szCs w:val="21"/>
        </w:rPr>
        <w:t>c</w:t>
      </w:r>
      <w:r w:rsidRPr="0043534B">
        <w:rPr>
          <w:rFonts w:eastAsia="宋体" w:hint="eastAsia"/>
          <w:sz w:val="21"/>
          <w:szCs w:val="21"/>
        </w:rPr>
        <w:t>（</w:t>
      </w:r>
      <w:r w:rsidRPr="00B65532">
        <w:rPr>
          <w:rFonts w:eastAsia="宋体" w:hint="eastAsia"/>
          <w:i/>
          <w:sz w:val="21"/>
          <w:szCs w:val="21"/>
        </w:rPr>
        <w:t>λ</w:t>
      </w:r>
      <w:r w:rsidRPr="0043534B">
        <w:rPr>
          <w:rFonts w:eastAsia="宋体" w:hint="eastAsia"/>
          <w:sz w:val="21"/>
          <w:szCs w:val="21"/>
        </w:rPr>
        <w:t>），其表示为吸收与散射系数之和</w:t>
      </w:r>
      <w:r w:rsidRPr="00B65532">
        <w:rPr>
          <w:rFonts w:eastAsia="宋体" w:hint="eastAsia"/>
          <w:sz w:val="21"/>
          <w:szCs w:val="21"/>
          <w:vertAlign w:val="superscript"/>
        </w:rPr>
        <w:t>[10]</w:t>
      </w:r>
      <w:r w:rsidRPr="0043534B">
        <w:rPr>
          <w:rFonts w:eastAsia="宋体" w:hint="eastAsia"/>
          <w:sz w:val="21"/>
          <w:szCs w:val="21"/>
        </w:rPr>
        <w:t>，即：</w:t>
      </w:r>
    </w:p>
    <w:p w:rsidR="00C12A3B" w:rsidRPr="0043534B" w:rsidRDefault="002264D7" w:rsidP="002264D7">
      <w:pPr>
        <w:jc w:val="center"/>
        <w:rPr>
          <w:rFonts w:eastAsia="宋体" w:hint="eastAsia"/>
          <w:sz w:val="21"/>
          <w:szCs w:val="21"/>
        </w:rPr>
      </w:pPr>
      <w:r>
        <w:rPr>
          <w:noProof/>
        </w:rPr>
        <w:drawing>
          <wp:inline distT="0" distB="0" distL="0" distR="0" wp14:anchorId="3EDA0CB6" wp14:editId="33DEA9A7">
            <wp:extent cx="3063923" cy="273797"/>
            <wp:effectExtent l="0" t="0" r="317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64539" cy="291724"/>
                    </a:xfrm>
                    <a:prstGeom prst="rect">
                      <a:avLst/>
                    </a:prstGeom>
                  </pic:spPr>
                </pic:pic>
              </a:graphicData>
            </a:graphic>
          </wp:inline>
        </w:drawing>
      </w:r>
    </w:p>
    <w:p w:rsidR="002264D7" w:rsidRDefault="00C12A3B" w:rsidP="00C12A3B">
      <w:pPr>
        <w:rPr>
          <w:rFonts w:eastAsia="宋体"/>
          <w:sz w:val="21"/>
          <w:szCs w:val="21"/>
        </w:rPr>
      </w:pPr>
      <w:r w:rsidRPr="0043534B">
        <w:rPr>
          <w:rFonts w:eastAsia="宋体" w:hint="eastAsia"/>
          <w:sz w:val="21"/>
          <w:szCs w:val="21"/>
        </w:rPr>
        <w:t>其中，</w:t>
      </w:r>
      <w:r w:rsidRPr="00B65532">
        <w:rPr>
          <w:rFonts w:eastAsia="宋体" w:hint="eastAsia"/>
          <w:i/>
          <w:sz w:val="21"/>
          <w:szCs w:val="21"/>
        </w:rPr>
        <w:t>λ</w:t>
      </w:r>
      <w:r w:rsidRPr="0043534B">
        <w:rPr>
          <w:rFonts w:eastAsia="宋体" w:hint="eastAsia"/>
          <w:sz w:val="21"/>
          <w:szCs w:val="21"/>
        </w:rPr>
        <w:t>为可见光波长，</w:t>
      </w:r>
      <w:r w:rsidRPr="00B65532">
        <w:rPr>
          <w:rFonts w:eastAsia="宋体" w:hint="eastAsia"/>
          <w:i/>
          <w:sz w:val="21"/>
          <w:szCs w:val="21"/>
        </w:rPr>
        <w:t>a</w:t>
      </w:r>
      <w:r w:rsidRPr="0043534B">
        <w:rPr>
          <w:rFonts w:eastAsia="宋体" w:hint="eastAsia"/>
          <w:sz w:val="21"/>
          <w:szCs w:val="21"/>
        </w:rPr>
        <w:t>为吸收衰减系数，</w:t>
      </w:r>
      <w:r w:rsidRPr="00B65532">
        <w:rPr>
          <w:rFonts w:eastAsia="宋体" w:hint="eastAsia"/>
          <w:i/>
          <w:sz w:val="21"/>
          <w:szCs w:val="21"/>
        </w:rPr>
        <w:t>b</w:t>
      </w:r>
      <w:r w:rsidRPr="0043534B">
        <w:rPr>
          <w:rFonts w:eastAsia="宋体" w:hint="eastAsia"/>
          <w:sz w:val="21"/>
          <w:szCs w:val="21"/>
        </w:rPr>
        <w:t>为散射衰减系数。由于蓝绿波段的</w:t>
      </w:r>
      <w:r w:rsidRPr="0043534B">
        <w:rPr>
          <w:rFonts w:eastAsia="宋体" w:hint="eastAsia"/>
          <w:sz w:val="21"/>
          <w:szCs w:val="21"/>
        </w:rPr>
        <w:t>LED</w:t>
      </w:r>
      <w:r w:rsidRPr="0043534B">
        <w:rPr>
          <w:rFonts w:eastAsia="宋体" w:hint="eastAsia"/>
          <w:sz w:val="21"/>
          <w:szCs w:val="21"/>
        </w:rPr>
        <w:t>可见光在水下传输过程中受到的衰减较小，因此本文主要研究了波长为</w:t>
      </w:r>
      <w:r w:rsidRPr="0043534B">
        <w:rPr>
          <w:rFonts w:eastAsia="宋体" w:hint="eastAsia"/>
          <w:sz w:val="21"/>
          <w:szCs w:val="21"/>
        </w:rPr>
        <w:t>520 nm</w:t>
      </w:r>
      <w:r w:rsidRPr="0043534B">
        <w:rPr>
          <w:rFonts w:eastAsia="宋体" w:hint="eastAsia"/>
          <w:sz w:val="21"/>
          <w:szCs w:val="21"/>
        </w:rPr>
        <w:t>时的光在不同海水中传输时的系统性能。光波长为</w:t>
      </w:r>
      <w:r w:rsidRPr="0043534B">
        <w:rPr>
          <w:rFonts w:eastAsia="宋体" w:hint="eastAsia"/>
          <w:sz w:val="21"/>
          <w:szCs w:val="21"/>
        </w:rPr>
        <w:t>520 nm</w:t>
      </w:r>
      <w:r w:rsidRPr="0043534B">
        <w:rPr>
          <w:rFonts w:eastAsia="宋体" w:hint="eastAsia"/>
          <w:sz w:val="21"/>
          <w:szCs w:val="21"/>
        </w:rPr>
        <w:t>时，不同海水中传输的衰减系数如表</w:t>
      </w:r>
      <w:r w:rsidRPr="0043534B">
        <w:rPr>
          <w:rFonts w:eastAsia="宋体" w:hint="eastAsia"/>
          <w:sz w:val="21"/>
          <w:szCs w:val="21"/>
        </w:rPr>
        <w:t>1</w:t>
      </w:r>
      <w:r w:rsidRPr="0043534B">
        <w:rPr>
          <w:rFonts w:eastAsia="宋体" w:hint="eastAsia"/>
          <w:sz w:val="21"/>
          <w:szCs w:val="21"/>
        </w:rPr>
        <w:t>所示</w:t>
      </w:r>
      <w:r w:rsidRPr="00B65532">
        <w:rPr>
          <w:rFonts w:eastAsia="宋体" w:hint="eastAsia"/>
          <w:sz w:val="21"/>
          <w:szCs w:val="21"/>
          <w:vertAlign w:val="superscript"/>
        </w:rPr>
        <w:t>[11]</w:t>
      </w:r>
      <w:r w:rsidRPr="0043534B">
        <w:rPr>
          <w:rFonts w:eastAsia="宋体" w:hint="eastAsia"/>
          <w:sz w:val="21"/>
          <w:szCs w:val="21"/>
        </w:rPr>
        <w:t>。</w:t>
      </w:r>
    </w:p>
    <w:p w:rsidR="002264D7" w:rsidRPr="002264D7" w:rsidRDefault="002264D7" w:rsidP="002264D7">
      <w:pPr>
        <w:jc w:val="center"/>
        <w:rPr>
          <w:rFonts w:eastAsia="宋体" w:hint="eastAsia"/>
          <w:sz w:val="21"/>
          <w:szCs w:val="21"/>
        </w:rPr>
      </w:pPr>
      <w:r>
        <w:rPr>
          <w:noProof/>
        </w:rPr>
        <w:drawing>
          <wp:inline distT="0" distB="0" distL="0" distR="0" wp14:anchorId="20045D37" wp14:editId="0ECDD28B">
            <wp:extent cx="3295934" cy="1215771"/>
            <wp:effectExtent l="0" t="0" r="0" b="381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42230" cy="1232848"/>
                    </a:xfrm>
                    <a:prstGeom prst="rect">
                      <a:avLst/>
                    </a:prstGeom>
                  </pic:spPr>
                </pic:pic>
              </a:graphicData>
            </a:graphic>
          </wp:inline>
        </w:drawing>
      </w:r>
    </w:p>
    <w:p w:rsidR="00C12A3B" w:rsidRPr="0043534B" w:rsidRDefault="00C12A3B" w:rsidP="00C12A3B">
      <w:pPr>
        <w:rPr>
          <w:rFonts w:eastAsia="宋体" w:hint="eastAsia"/>
          <w:sz w:val="21"/>
          <w:szCs w:val="21"/>
        </w:rPr>
      </w:pPr>
      <w:r w:rsidRPr="0043534B">
        <w:rPr>
          <w:rFonts w:eastAsia="宋体" w:hint="eastAsia"/>
          <w:sz w:val="21"/>
          <w:szCs w:val="21"/>
        </w:rPr>
        <w:t xml:space="preserve">　　根据式（</w:t>
      </w:r>
      <w:r w:rsidRPr="0043534B">
        <w:rPr>
          <w:rFonts w:eastAsia="宋体" w:hint="eastAsia"/>
          <w:sz w:val="21"/>
          <w:szCs w:val="21"/>
        </w:rPr>
        <w:t>1</w:t>
      </w:r>
      <w:r w:rsidRPr="0043534B">
        <w:rPr>
          <w:rFonts w:eastAsia="宋体" w:hint="eastAsia"/>
          <w:sz w:val="21"/>
          <w:szCs w:val="21"/>
        </w:rPr>
        <w:t>）的总衰减模型，进而得到</w:t>
      </w:r>
      <w:r w:rsidRPr="0043534B">
        <w:rPr>
          <w:rFonts w:eastAsia="宋体" w:hint="eastAsia"/>
          <w:sz w:val="21"/>
          <w:szCs w:val="21"/>
        </w:rPr>
        <w:t>LED</w:t>
      </w:r>
      <w:r w:rsidRPr="0043534B">
        <w:rPr>
          <w:rFonts w:eastAsia="宋体" w:hint="eastAsia"/>
          <w:sz w:val="21"/>
          <w:szCs w:val="21"/>
        </w:rPr>
        <w:t>可见光在水下环境中传输时的信道直流增益</w:t>
      </w:r>
      <w:r w:rsidRPr="00B65532">
        <w:rPr>
          <w:rFonts w:eastAsia="宋体" w:hint="eastAsia"/>
          <w:i/>
          <w:sz w:val="21"/>
          <w:szCs w:val="21"/>
        </w:rPr>
        <w:t>H</w:t>
      </w:r>
      <w:r w:rsidRPr="00B65532">
        <w:rPr>
          <w:rFonts w:eastAsia="宋体" w:hint="eastAsia"/>
          <w:i/>
          <w:sz w:val="21"/>
          <w:szCs w:val="21"/>
          <w:vertAlign w:val="superscript"/>
        </w:rPr>
        <w:t>[</w:t>
      </w:r>
      <w:r w:rsidRPr="00B65532">
        <w:rPr>
          <w:rFonts w:eastAsia="宋体" w:hint="eastAsia"/>
          <w:sz w:val="21"/>
          <w:szCs w:val="21"/>
          <w:vertAlign w:val="superscript"/>
        </w:rPr>
        <w:t>12]</w:t>
      </w:r>
      <w:r w:rsidRPr="0043534B">
        <w:rPr>
          <w:rFonts w:eastAsia="宋体" w:hint="eastAsia"/>
          <w:sz w:val="21"/>
          <w:szCs w:val="21"/>
        </w:rPr>
        <w:t>为：</w:t>
      </w:r>
    </w:p>
    <w:p w:rsidR="00C12A3B" w:rsidRPr="0043534B" w:rsidRDefault="00195029" w:rsidP="00195029">
      <w:pPr>
        <w:jc w:val="center"/>
        <w:rPr>
          <w:rFonts w:eastAsia="宋体" w:hint="eastAsia"/>
          <w:sz w:val="21"/>
          <w:szCs w:val="21"/>
        </w:rPr>
      </w:pPr>
      <w:r>
        <w:rPr>
          <w:noProof/>
        </w:rPr>
        <w:drawing>
          <wp:inline distT="0" distB="0" distL="0" distR="0" wp14:anchorId="7A7E27C0" wp14:editId="6A6CD157">
            <wp:extent cx="3036626" cy="807614"/>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25209" cy="831173"/>
                    </a:xfrm>
                    <a:prstGeom prst="rect">
                      <a:avLst/>
                    </a:prstGeom>
                  </pic:spPr>
                </pic:pic>
              </a:graphicData>
            </a:graphic>
          </wp:inline>
        </w:drawing>
      </w:r>
    </w:p>
    <w:p w:rsidR="00C12A3B" w:rsidRPr="0043534B" w:rsidRDefault="00C12A3B" w:rsidP="00C12A3B">
      <w:pPr>
        <w:rPr>
          <w:rFonts w:eastAsia="宋体" w:hint="eastAsia"/>
          <w:sz w:val="21"/>
          <w:szCs w:val="21"/>
        </w:rPr>
      </w:pPr>
      <w:r w:rsidRPr="0043534B">
        <w:rPr>
          <w:rFonts w:eastAsia="宋体" w:hint="eastAsia"/>
          <w:sz w:val="21"/>
          <w:szCs w:val="21"/>
        </w:rPr>
        <w:t>其中，</w:t>
      </w:r>
      <w:r w:rsidRPr="00B65532">
        <w:rPr>
          <w:rFonts w:eastAsia="宋体" w:hint="eastAsia"/>
          <w:i/>
          <w:sz w:val="21"/>
          <w:szCs w:val="21"/>
        </w:rPr>
        <w:t>φ</w:t>
      </w:r>
      <w:r w:rsidRPr="0043534B">
        <w:rPr>
          <w:rFonts w:eastAsia="宋体" w:hint="eastAsia"/>
          <w:sz w:val="21"/>
          <w:szCs w:val="21"/>
        </w:rPr>
        <w:t>和</w:t>
      </w:r>
      <w:r w:rsidRPr="00B65532">
        <w:rPr>
          <w:rFonts w:eastAsia="宋体" w:hint="eastAsia"/>
          <w:i/>
          <w:sz w:val="21"/>
          <w:szCs w:val="21"/>
        </w:rPr>
        <w:t>ψ</w:t>
      </w:r>
      <w:r w:rsidRPr="0043534B">
        <w:rPr>
          <w:rFonts w:eastAsia="宋体" w:hint="eastAsia"/>
          <w:sz w:val="21"/>
          <w:szCs w:val="21"/>
        </w:rPr>
        <w:t>分别为发射角与入射角，</w:t>
      </w:r>
      <w:r w:rsidRPr="00B65532">
        <w:rPr>
          <w:rFonts w:eastAsia="宋体" w:hint="eastAsia"/>
          <w:i/>
          <w:sz w:val="21"/>
          <w:szCs w:val="21"/>
        </w:rPr>
        <w:t>m</w:t>
      </w:r>
      <w:r w:rsidRPr="0043534B">
        <w:rPr>
          <w:rFonts w:eastAsia="宋体" w:hint="eastAsia"/>
          <w:sz w:val="21"/>
          <w:szCs w:val="21"/>
        </w:rPr>
        <w:t>为朗伯辐射阶数，</w:t>
      </w:r>
      <w:r w:rsidRPr="00B65532">
        <w:rPr>
          <w:rFonts w:eastAsia="宋体" w:hint="eastAsia"/>
          <w:i/>
          <w:sz w:val="21"/>
          <w:szCs w:val="21"/>
        </w:rPr>
        <w:t>d</w:t>
      </w:r>
      <w:r w:rsidRPr="0043534B">
        <w:rPr>
          <w:rFonts w:eastAsia="宋体" w:hint="eastAsia"/>
          <w:sz w:val="21"/>
          <w:szCs w:val="21"/>
        </w:rPr>
        <w:t>为通信链路长度，</w:t>
      </w:r>
      <w:r w:rsidRPr="00B65532">
        <w:rPr>
          <w:rFonts w:eastAsia="宋体" w:hint="eastAsia"/>
          <w:i/>
          <w:sz w:val="21"/>
          <w:szCs w:val="21"/>
        </w:rPr>
        <w:t>η</w:t>
      </w:r>
      <w:r w:rsidRPr="00B65532">
        <w:rPr>
          <w:rFonts w:eastAsia="宋体" w:hint="eastAsia"/>
          <w:sz w:val="21"/>
          <w:szCs w:val="21"/>
          <w:vertAlign w:val="subscript"/>
        </w:rPr>
        <w:t>t</w:t>
      </w:r>
      <w:r w:rsidRPr="0043534B">
        <w:rPr>
          <w:rFonts w:eastAsia="宋体" w:hint="eastAsia"/>
          <w:sz w:val="21"/>
          <w:szCs w:val="21"/>
        </w:rPr>
        <w:t>为发射机效率，</w:t>
      </w:r>
      <w:r w:rsidRPr="00B65532">
        <w:rPr>
          <w:rFonts w:eastAsia="宋体" w:hint="eastAsia"/>
          <w:i/>
          <w:sz w:val="21"/>
          <w:szCs w:val="21"/>
        </w:rPr>
        <w:t>η</w:t>
      </w:r>
      <w:r w:rsidRPr="00B65532">
        <w:rPr>
          <w:rFonts w:eastAsia="宋体" w:hint="eastAsia"/>
          <w:sz w:val="21"/>
          <w:szCs w:val="21"/>
          <w:vertAlign w:val="subscript"/>
        </w:rPr>
        <w:t>r</w:t>
      </w:r>
      <w:r w:rsidRPr="0043534B">
        <w:rPr>
          <w:rFonts w:eastAsia="宋体" w:hint="eastAsia"/>
          <w:sz w:val="21"/>
          <w:szCs w:val="21"/>
        </w:rPr>
        <w:t>为接收机效率，</w:t>
      </w:r>
      <w:r w:rsidRPr="00B65532">
        <w:rPr>
          <w:rFonts w:eastAsia="宋体" w:hint="eastAsia"/>
          <w:i/>
          <w:sz w:val="21"/>
          <w:szCs w:val="21"/>
        </w:rPr>
        <w:t>η</w:t>
      </w:r>
      <w:r w:rsidRPr="00B65532">
        <w:rPr>
          <w:rFonts w:eastAsia="宋体" w:hint="eastAsia"/>
          <w:sz w:val="21"/>
          <w:szCs w:val="21"/>
          <w:vertAlign w:val="subscript"/>
        </w:rPr>
        <w:t>p</w:t>
      </w:r>
      <w:r w:rsidRPr="0043534B">
        <w:rPr>
          <w:rFonts w:eastAsia="宋体" w:hint="eastAsia"/>
          <w:sz w:val="21"/>
          <w:szCs w:val="21"/>
        </w:rPr>
        <w:t>为海水信道中传输效率，</w:t>
      </w:r>
      <w:r w:rsidRPr="00B65532">
        <w:rPr>
          <w:rFonts w:eastAsia="宋体" w:hint="eastAsia"/>
          <w:i/>
          <w:sz w:val="21"/>
          <w:szCs w:val="21"/>
        </w:rPr>
        <w:t>A</w:t>
      </w:r>
      <w:r w:rsidRPr="0043534B">
        <w:rPr>
          <w:rFonts w:eastAsia="宋体" w:hint="eastAsia"/>
          <w:sz w:val="21"/>
          <w:szCs w:val="21"/>
        </w:rPr>
        <w:t>为光电探测器（</w:t>
      </w:r>
      <w:r w:rsidRPr="0043534B">
        <w:rPr>
          <w:rFonts w:eastAsia="宋体" w:hint="eastAsia"/>
          <w:sz w:val="21"/>
          <w:szCs w:val="21"/>
        </w:rPr>
        <w:t>PD</w:t>
      </w:r>
      <w:r w:rsidRPr="0043534B">
        <w:rPr>
          <w:rFonts w:eastAsia="宋体" w:hint="eastAsia"/>
          <w:sz w:val="21"/>
          <w:szCs w:val="21"/>
        </w:rPr>
        <w:t>）的等效接收面积，</w:t>
      </w:r>
      <w:r w:rsidRPr="00B65532">
        <w:rPr>
          <w:rFonts w:eastAsia="宋体" w:hint="eastAsia"/>
          <w:i/>
          <w:sz w:val="21"/>
          <w:szCs w:val="21"/>
        </w:rPr>
        <w:t>D</w:t>
      </w:r>
      <w:r w:rsidRPr="00B65532">
        <w:rPr>
          <w:rFonts w:eastAsia="宋体" w:hint="eastAsia"/>
          <w:sz w:val="21"/>
          <w:szCs w:val="21"/>
          <w:vertAlign w:val="subscript"/>
        </w:rPr>
        <w:t>t</w:t>
      </w:r>
      <w:r w:rsidRPr="0043534B">
        <w:rPr>
          <w:rFonts w:eastAsia="宋体" w:hint="eastAsia"/>
          <w:sz w:val="21"/>
          <w:szCs w:val="21"/>
        </w:rPr>
        <w:t>为</w:t>
      </w:r>
      <w:r w:rsidRPr="0043534B">
        <w:rPr>
          <w:rFonts w:eastAsia="宋体" w:hint="eastAsia"/>
          <w:sz w:val="21"/>
          <w:szCs w:val="21"/>
        </w:rPr>
        <w:t>LED</w:t>
      </w:r>
      <w:r w:rsidRPr="0043534B">
        <w:rPr>
          <w:rFonts w:eastAsia="宋体" w:hint="eastAsia"/>
          <w:sz w:val="21"/>
          <w:szCs w:val="21"/>
        </w:rPr>
        <w:t>准直透镜直径，</w:t>
      </w:r>
      <w:r w:rsidRPr="00B65532">
        <w:rPr>
          <w:rFonts w:eastAsia="宋体" w:hint="eastAsia"/>
          <w:i/>
          <w:sz w:val="21"/>
          <w:szCs w:val="21"/>
        </w:rPr>
        <w:t>D</w:t>
      </w:r>
      <w:r w:rsidRPr="00B65532">
        <w:rPr>
          <w:rFonts w:eastAsia="宋体" w:hint="eastAsia"/>
          <w:sz w:val="21"/>
          <w:szCs w:val="21"/>
          <w:vertAlign w:val="subscript"/>
        </w:rPr>
        <w:t>z</w:t>
      </w:r>
      <w:r w:rsidRPr="0043534B">
        <w:rPr>
          <w:rFonts w:eastAsia="宋体" w:hint="eastAsia"/>
          <w:sz w:val="21"/>
          <w:szCs w:val="21"/>
        </w:rPr>
        <w:t>为</w:t>
      </w:r>
      <w:r w:rsidRPr="0043534B">
        <w:rPr>
          <w:rFonts w:eastAsia="宋体" w:hint="eastAsia"/>
          <w:sz w:val="21"/>
          <w:szCs w:val="21"/>
        </w:rPr>
        <w:t>PD</w:t>
      </w:r>
      <w:r w:rsidRPr="0043534B">
        <w:rPr>
          <w:rFonts w:eastAsia="宋体" w:hint="eastAsia"/>
          <w:sz w:val="21"/>
          <w:szCs w:val="21"/>
        </w:rPr>
        <w:t>聚光透镜直径。接收端的信号可以表示为：</w:t>
      </w:r>
    </w:p>
    <w:p w:rsidR="00C12A3B" w:rsidRPr="0043534B" w:rsidRDefault="00195029" w:rsidP="00195029">
      <w:pPr>
        <w:jc w:val="center"/>
        <w:rPr>
          <w:rFonts w:eastAsia="宋体" w:hint="eastAsia"/>
          <w:sz w:val="21"/>
          <w:szCs w:val="21"/>
        </w:rPr>
      </w:pPr>
      <w:r>
        <w:rPr>
          <w:noProof/>
        </w:rPr>
        <w:drawing>
          <wp:inline distT="0" distB="0" distL="0" distR="0" wp14:anchorId="3BC88658" wp14:editId="5D3489DD">
            <wp:extent cx="3106855" cy="236563"/>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97107" cy="281506"/>
                    </a:xfrm>
                    <a:prstGeom prst="rect">
                      <a:avLst/>
                    </a:prstGeom>
                  </pic:spPr>
                </pic:pic>
              </a:graphicData>
            </a:graphic>
          </wp:inline>
        </w:drawing>
      </w:r>
    </w:p>
    <w:p w:rsidR="00C12A3B" w:rsidRPr="0043534B" w:rsidRDefault="00C12A3B" w:rsidP="00C12A3B">
      <w:pPr>
        <w:rPr>
          <w:rFonts w:eastAsia="宋体" w:hint="eastAsia"/>
          <w:sz w:val="21"/>
          <w:szCs w:val="21"/>
        </w:rPr>
      </w:pPr>
      <w:r w:rsidRPr="0043534B">
        <w:rPr>
          <w:rFonts w:eastAsia="宋体" w:hint="eastAsia"/>
          <w:sz w:val="21"/>
          <w:szCs w:val="21"/>
        </w:rPr>
        <w:t>其中，</w:t>
      </w:r>
      <w:r w:rsidRPr="002E4853">
        <w:rPr>
          <w:rFonts w:eastAsia="宋体" w:hint="eastAsia"/>
          <w:i/>
          <w:sz w:val="21"/>
          <w:szCs w:val="21"/>
        </w:rPr>
        <w:t>s</w:t>
      </w:r>
      <w:r w:rsidRPr="0043534B">
        <w:rPr>
          <w:rFonts w:eastAsia="宋体" w:hint="eastAsia"/>
          <w:sz w:val="21"/>
          <w:szCs w:val="21"/>
        </w:rPr>
        <w:t>为发送信号，</w:t>
      </w:r>
      <w:r w:rsidRPr="002E4853">
        <w:rPr>
          <w:rFonts w:eastAsia="宋体" w:hint="eastAsia"/>
          <w:i/>
          <w:sz w:val="21"/>
          <w:szCs w:val="21"/>
        </w:rPr>
        <w:t>w</w:t>
      </w:r>
      <w:r w:rsidRPr="0043534B">
        <w:rPr>
          <w:rFonts w:eastAsia="宋体" w:hint="eastAsia"/>
          <w:sz w:val="21"/>
          <w:szCs w:val="21"/>
        </w:rPr>
        <w:t>为高斯白噪声。</w:t>
      </w:r>
    </w:p>
    <w:p w:rsidR="00C12A3B" w:rsidRPr="0043534B" w:rsidRDefault="00C12A3B" w:rsidP="00C12A3B">
      <w:pPr>
        <w:rPr>
          <w:rFonts w:eastAsia="宋体"/>
          <w:sz w:val="21"/>
          <w:szCs w:val="21"/>
        </w:rPr>
      </w:pPr>
    </w:p>
    <w:p w:rsidR="00C12A3B" w:rsidRPr="002E4853" w:rsidRDefault="00C12A3B" w:rsidP="00C12A3B">
      <w:pPr>
        <w:rPr>
          <w:rFonts w:ascii="方正黑体_GBK" w:eastAsia="方正黑体_GBK" w:hint="eastAsia"/>
          <w:sz w:val="24"/>
          <w:szCs w:val="24"/>
        </w:rPr>
      </w:pPr>
      <w:r w:rsidRPr="002E4853">
        <w:rPr>
          <w:rFonts w:ascii="方正黑体_GBK" w:eastAsia="方正黑体_GBK" w:hint="eastAsia"/>
          <w:sz w:val="24"/>
          <w:szCs w:val="24"/>
        </w:rPr>
        <w:t>2 基于SVM检测的实验仿真</w:t>
      </w:r>
    </w:p>
    <w:p w:rsidR="00C12A3B" w:rsidRPr="002E4853" w:rsidRDefault="00C12A3B" w:rsidP="00C12A3B">
      <w:pPr>
        <w:rPr>
          <w:rFonts w:ascii="方正黑体_GBK" w:eastAsia="方正黑体_GBK" w:hint="eastAsia"/>
          <w:sz w:val="21"/>
          <w:szCs w:val="21"/>
        </w:rPr>
      </w:pPr>
      <w:r w:rsidRPr="002E4853">
        <w:rPr>
          <w:rFonts w:ascii="方正黑体_GBK" w:eastAsia="方正黑体_GBK" w:hint="eastAsia"/>
          <w:sz w:val="21"/>
          <w:szCs w:val="21"/>
        </w:rPr>
        <w:t xml:space="preserve">2.1 SVM检测方法原理  </w:t>
      </w:r>
    </w:p>
    <w:p w:rsidR="00C12A3B" w:rsidRPr="0043534B" w:rsidRDefault="00C12A3B" w:rsidP="00C12A3B">
      <w:pPr>
        <w:rPr>
          <w:rFonts w:eastAsia="宋体" w:hint="eastAsia"/>
          <w:sz w:val="21"/>
          <w:szCs w:val="21"/>
        </w:rPr>
      </w:pPr>
      <w:r w:rsidRPr="0043534B">
        <w:rPr>
          <w:rFonts w:eastAsia="宋体" w:hint="eastAsia"/>
          <w:sz w:val="21"/>
          <w:szCs w:val="21"/>
        </w:rPr>
        <w:t xml:space="preserve">　　</w:t>
      </w:r>
      <w:r w:rsidRPr="0043534B">
        <w:rPr>
          <w:rFonts w:eastAsia="宋体" w:hint="eastAsia"/>
          <w:sz w:val="21"/>
          <w:szCs w:val="21"/>
        </w:rPr>
        <w:t>SVM</w:t>
      </w:r>
      <w:r w:rsidRPr="0043534B">
        <w:rPr>
          <w:rFonts w:eastAsia="宋体" w:hint="eastAsia"/>
          <w:sz w:val="21"/>
          <w:szCs w:val="21"/>
        </w:rPr>
        <w:t>是一种二分类模型，其基本思想是找到那些距离分界线最近的样点，然后使这些样点到分界线的距离最大化，该分界线被称为超平面。在一个二元线性可分的样本空间中，通过如下线性方程来描述超平面：</w:t>
      </w:r>
    </w:p>
    <w:p w:rsidR="00C12A3B" w:rsidRPr="0043534B" w:rsidRDefault="00477F6F" w:rsidP="00477F6F">
      <w:pPr>
        <w:jc w:val="center"/>
        <w:rPr>
          <w:rFonts w:eastAsia="宋体" w:hint="eastAsia"/>
          <w:sz w:val="21"/>
          <w:szCs w:val="21"/>
        </w:rPr>
      </w:pPr>
      <w:r>
        <w:rPr>
          <w:noProof/>
        </w:rPr>
        <w:drawing>
          <wp:inline distT="0" distB="0" distL="0" distR="0" wp14:anchorId="23CB4322" wp14:editId="3CAB34DC">
            <wp:extent cx="3320144" cy="246352"/>
            <wp:effectExtent l="0" t="0" r="0" b="190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70063" cy="287156"/>
                    </a:xfrm>
                    <a:prstGeom prst="rect">
                      <a:avLst/>
                    </a:prstGeom>
                  </pic:spPr>
                </pic:pic>
              </a:graphicData>
            </a:graphic>
          </wp:inline>
        </w:drawing>
      </w:r>
    </w:p>
    <w:p w:rsidR="00C12A3B" w:rsidRPr="0043534B" w:rsidRDefault="00C12A3B" w:rsidP="00C12A3B">
      <w:pPr>
        <w:rPr>
          <w:rFonts w:eastAsia="宋体" w:hint="eastAsia"/>
          <w:sz w:val="21"/>
          <w:szCs w:val="21"/>
        </w:rPr>
      </w:pPr>
      <w:r w:rsidRPr="0043534B">
        <w:rPr>
          <w:rFonts w:eastAsia="宋体" w:hint="eastAsia"/>
          <w:sz w:val="21"/>
          <w:szCs w:val="21"/>
        </w:rPr>
        <w:t>其中，</w:t>
      </w:r>
      <w:r w:rsidRPr="002E4853">
        <w:rPr>
          <w:rFonts w:eastAsia="宋体" w:hint="eastAsia"/>
          <w:b/>
          <w:i/>
          <w:sz w:val="21"/>
          <w:szCs w:val="21"/>
        </w:rPr>
        <w:t>ω</w:t>
      </w:r>
      <w:r w:rsidRPr="0043534B">
        <w:rPr>
          <w:rFonts w:eastAsia="宋体" w:hint="eastAsia"/>
          <w:sz w:val="21"/>
          <w:szCs w:val="21"/>
        </w:rPr>
        <w:t>为法向量，决定了超平面的方向；</w:t>
      </w:r>
      <w:r w:rsidRPr="002E4853">
        <w:rPr>
          <w:rFonts w:eastAsia="宋体" w:hint="eastAsia"/>
          <w:i/>
          <w:sz w:val="21"/>
          <w:szCs w:val="21"/>
        </w:rPr>
        <w:t>u</w:t>
      </w:r>
      <w:r w:rsidRPr="0043534B">
        <w:rPr>
          <w:rFonts w:eastAsia="宋体" w:hint="eastAsia"/>
          <w:sz w:val="21"/>
          <w:szCs w:val="21"/>
        </w:rPr>
        <w:t>为截距，决定了超平面与远点的距离；</w:t>
      </w:r>
      <w:r w:rsidRPr="002E4853">
        <w:rPr>
          <w:rFonts w:eastAsia="宋体" w:hint="eastAsia"/>
          <w:i/>
          <w:sz w:val="21"/>
          <w:szCs w:val="21"/>
        </w:rPr>
        <w:t>x</w:t>
      </w:r>
      <w:r w:rsidRPr="0043534B">
        <w:rPr>
          <w:rFonts w:eastAsia="宋体" w:hint="eastAsia"/>
          <w:sz w:val="21"/>
          <w:szCs w:val="21"/>
        </w:rPr>
        <w:t>为数据点。</w:t>
      </w:r>
    </w:p>
    <w:p w:rsidR="00C12A3B" w:rsidRDefault="00C12A3B" w:rsidP="00E8405A">
      <w:pPr>
        <w:ind w:firstLine="420"/>
        <w:rPr>
          <w:rFonts w:eastAsia="宋体"/>
          <w:sz w:val="21"/>
          <w:szCs w:val="21"/>
        </w:rPr>
      </w:pPr>
      <w:r w:rsidRPr="0043534B">
        <w:rPr>
          <w:rFonts w:eastAsia="宋体" w:hint="eastAsia"/>
          <w:sz w:val="21"/>
          <w:szCs w:val="21"/>
        </w:rPr>
        <w:t>对于线性可分的数据集来说，这样的超平面有无穷个，但是几何间隔最大的分类超平面却是唯一的，如图</w:t>
      </w:r>
      <w:r w:rsidRPr="0043534B">
        <w:rPr>
          <w:rFonts w:eastAsia="宋体" w:hint="eastAsia"/>
          <w:sz w:val="21"/>
          <w:szCs w:val="21"/>
        </w:rPr>
        <w:t>1</w:t>
      </w:r>
      <w:r w:rsidRPr="0043534B">
        <w:rPr>
          <w:rFonts w:eastAsia="宋体" w:hint="eastAsia"/>
          <w:sz w:val="21"/>
          <w:szCs w:val="21"/>
        </w:rPr>
        <w:t>所示。</w:t>
      </w:r>
    </w:p>
    <w:p w:rsidR="00E8405A" w:rsidRDefault="00C13ADF" w:rsidP="00E8405A">
      <w:pPr>
        <w:jc w:val="center"/>
        <w:rPr>
          <w:rFonts w:eastAsia="宋体"/>
          <w:sz w:val="21"/>
          <w:szCs w:val="21"/>
        </w:rPr>
      </w:pPr>
      <w:r>
        <w:rPr>
          <w:rFonts w:eastAsia="宋体"/>
          <w:noProof/>
          <w:sz w:val="21"/>
          <w:szCs w:val="21"/>
        </w:rPr>
        <w:lastRenderedPageBreak/>
        <w:drawing>
          <wp:inline distT="0" distB="0" distL="0" distR="0">
            <wp:extent cx="2714244" cy="2371344"/>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李晓记绘图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14244" cy="2371344"/>
                    </a:xfrm>
                    <a:prstGeom prst="rect">
                      <a:avLst/>
                    </a:prstGeom>
                  </pic:spPr>
                </pic:pic>
              </a:graphicData>
            </a:graphic>
          </wp:inline>
        </w:drawing>
      </w:r>
    </w:p>
    <w:p w:rsidR="00C13ADF" w:rsidRPr="00D73BAE" w:rsidRDefault="00D73BAE" w:rsidP="00E8405A">
      <w:pPr>
        <w:jc w:val="center"/>
        <w:rPr>
          <w:rFonts w:ascii="方正黑体_GBK" w:eastAsia="方正黑体_GBK" w:hint="eastAsia"/>
        </w:rPr>
      </w:pPr>
      <w:r w:rsidRPr="00D73BAE">
        <w:rPr>
          <w:rFonts w:ascii="方正黑体_GBK" w:eastAsia="方正黑体_GBK" w:hint="eastAsia"/>
        </w:rPr>
        <w:t>图1  线性可分的SVM原理图</w:t>
      </w:r>
    </w:p>
    <w:p w:rsidR="00C12A3B" w:rsidRPr="0043534B" w:rsidRDefault="00C12A3B" w:rsidP="00C12A3B">
      <w:pPr>
        <w:rPr>
          <w:rFonts w:eastAsia="宋体" w:hint="eastAsia"/>
          <w:sz w:val="21"/>
          <w:szCs w:val="21"/>
        </w:rPr>
      </w:pPr>
      <w:r w:rsidRPr="0043534B">
        <w:rPr>
          <w:rFonts w:eastAsia="宋体" w:hint="eastAsia"/>
          <w:sz w:val="21"/>
          <w:szCs w:val="21"/>
        </w:rPr>
        <w:t xml:space="preserve">　　在图</w:t>
      </w:r>
      <w:r w:rsidRPr="0043534B">
        <w:rPr>
          <w:rFonts w:eastAsia="宋体" w:hint="eastAsia"/>
          <w:sz w:val="21"/>
          <w:szCs w:val="21"/>
        </w:rPr>
        <w:t>1</w:t>
      </w:r>
      <w:r w:rsidRPr="0043534B">
        <w:rPr>
          <w:rFonts w:eastAsia="宋体" w:hint="eastAsia"/>
          <w:sz w:val="21"/>
          <w:szCs w:val="21"/>
        </w:rPr>
        <w:t>中，假设所有的训练数据都被最优分类超平面</w:t>
      </w:r>
      <w:r w:rsidRPr="002E4853">
        <w:rPr>
          <w:rFonts w:eastAsia="宋体" w:hint="eastAsia"/>
          <w:i/>
          <w:sz w:val="21"/>
          <w:szCs w:val="21"/>
        </w:rPr>
        <w:t>f</w:t>
      </w:r>
      <w:r w:rsidRPr="0043534B">
        <w:rPr>
          <w:rFonts w:eastAsia="宋体" w:hint="eastAsia"/>
          <w:sz w:val="21"/>
          <w:szCs w:val="21"/>
        </w:rPr>
        <w:t>（</w:t>
      </w:r>
      <w:r w:rsidRPr="002E4853">
        <w:rPr>
          <w:rFonts w:eastAsia="宋体" w:hint="eastAsia"/>
          <w:i/>
          <w:sz w:val="21"/>
          <w:szCs w:val="21"/>
        </w:rPr>
        <w:t>x</w:t>
      </w:r>
      <w:r w:rsidRPr="0043534B">
        <w:rPr>
          <w:rFonts w:eastAsia="宋体" w:hint="eastAsia"/>
          <w:sz w:val="21"/>
          <w:szCs w:val="21"/>
        </w:rPr>
        <w:t>）正确分类，且划分为“</w:t>
      </w:r>
      <w:r w:rsidRPr="002E4853">
        <w:rPr>
          <w:rFonts w:eastAsia="宋体" w:hint="eastAsia"/>
          <w:i/>
          <w:sz w:val="21"/>
          <w:szCs w:val="21"/>
        </w:rPr>
        <w:t>y</w:t>
      </w:r>
      <w:r w:rsidRPr="0043534B">
        <w:rPr>
          <w:rFonts w:eastAsia="宋体" w:hint="eastAsia"/>
          <w:sz w:val="21"/>
          <w:szCs w:val="21"/>
        </w:rPr>
        <w:t>=+1</w:t>
      </w:r>
      <w:r w:rsidRPr="0043534B">
        <w:rPr>
          <w:rFonts w:eastAsia="宋体" w:hint="eastAsia"/>
          <w:sz w:val="21"/>
          <w:szCs w:val="21"/>
        </w:rPr>
        <w:t>”和“</w:t>
      </w:r>
      <w:r w:rsidRPr="002E4853">
        <w:rPr>
          <w:rFonts w:eastAsia="宋体" w:hint="eastAsia"/>
          <w:i/>
          <w:sz w:val="21"/>
          <w:szCs w:val="21"/>
        </w:rPr>
        <w:t>y</w:t>
      </w:r>
      <w:r w:rsidRPr="0043534B">
        <w:rPr>
          <w:rFonts w:eastAsia="宋体" w:hint="eastAsia"/>
          <w:sz w:val="21"/>
          <w:szCs w:val="21"/>
        </w:rPr>
        <w:t>=-1</w:t>
      </w:r>
      <w:r w:rsidRPr="0043534B">
        <w:rPr>
          <w:rFonts w:eastAsia="宋体" w:hint="eastAsia"/>
          <w:sz w:val="21"/>
          <w:szCs w:val="21"/>
        </w:rPr>
        <w:t>”</w:t>
      </w:r>
      <w:r w:rsidRPr="0043534B">
        <w:rPr>
          <w:rFonts w:eastAsia="宋体" w:hint="eastAsia"/>
          <w:sz w:val="21"/>
          <w:szCs w:val="21"/>
        </w:rPr>
        <w:t>2</w:t>
      </w:r>
      <w:r w:rsidRPr="0043534B">
        <w:rPr>
          <w:rFonts w:eastAsia="宋体" w:hint="eastAsia"/>
          <w:sz w:val="21"/>
          <w:szCs w:val="21"/>
        </w:rPr>
        <w:t>个区域。“</w:t>
      </w:r>
      <w:r w:rsidRPr="002E4853">
        <w:rPr>
          <w:rFonts w:eastAsia="宋体" w:hint="eastAsia"/>
          <w:i/>
          <w:sz w:val="21"/>
          <w:szCs w:val="21"/>
        </w:rPr>
        <w:t>y</w:t>
      </w:r>
      <w:r w:rsidRPr="0043534B">
        <w:rPr>
          <w:rFonts w:eastAsia="宋体" w:hint="eastAsia"/>
          <w:sz w:val="21"/>
          <w:szCs w:val="21"/>
        </w:rPr>
        <w:t>=+1</w:t>
      </w:r>
      <w:r w:rsidRPr="0043534B">
        <w:rPr>
          <w:rFonts w:eastAsia="宋体" w:hint="eastAsia"/>
          <w:sz w:val="21"/>
          <w:szCs w:val="21"/>
        </w:rPr>
        <w:t>”区域内的数据</w:t>
      </w:r>
      <w:r w:rsidRPr="002E4853">
        <w:rPr>
          <w:rFonts w:eastAsia="宋体" w:hint="eastAsia"/>
          <w:i/>
          <w:sz w:val="21"/>
          <w:szCs w:val="21"/>
        </w:rPr>
        <w:t>x</w:t>
      </w:r>
      <w:r w:rsidRPr="0043534B">
        <w:rPr>
          <w:rFonts w:eastAsia="宋体" w:hint="eastAsia"/>
          <w:sz w:val="21"/>
          <w:szCs w:val="21"/>
        </w:rPr>
        <w:t>均满足</w:t>
      </w:r>
      <w:r w:rsidR="002E4853" w:rsidRPr="002E4853">
        <w:rPr>
          <w:rFonts w:eastAsia="宋体" w:hint="eastAsia"/>
          <w:i/>
          <w:sz w:val="21"/>
          <w:szCs w:val="21"/>
        </w:rPr>
        <w:t>f</w:t>
      </w:r>
      <w:r w:rsidR="002E4853" w:rsidRPr="0043534B">
        <w:rPr>
          <w:rFonts w:eastAsia="宋体" w:hint="eastAsia"/>
          <w:sz w:val="21"/>
          <w:szCs w:val="21"/>
        </w:rPr>
        <w:t>（</w:t>
      </w:r>
      <w:r w:rsidR="002E4853" w:rsidRPr="002E4853">
        <w:rPr>
          <w:rFonts w:eastAsia="宋体" w:hint="eastAsia"/>
          <w:i/>
          <w:sz w:val="21"/>
          <w:szCs w:val="21"/>
        </w:rPr>
        <w:t>x</w:t>
      </w:r>
      <w:r w:rsidR="002E4853" w:rsidRPr="0043534B">
        <w:rPr>
          <w:rFonts w:eastAsia="宋体" w:hint="eastAsia"/>
          <w:sz w:val="21"/>
          <w:szCs w:val="21"/>
        </w:rPr>
        <w:t>）</w:t>
      </w:r>
      <w:r w:rsidRPr="0043534B">
        <w:rPr>
          <w:rFonts w:eastAsia="宋体" w:hint="eastAsia"/>
          <w:sz w:val="21"/>
          <w:szCs w:val="21"/>
        </w:rPr>
        <w:t>&gt;0</w:t>
      </w:r>
      <w:r w:rsidRPr="0043534B">
        <w:rPr>
          <w:rFonts w:eastAsia="宋体" w:hint="eastAsia"/>
          <w:sz w:val="21"/>
          <w:szCs w:val="21"/>
        </w:rPr>
        <w:t>；相反，“</w:t>
      </w:r>
      <w:r w:rsidRPr="00C53094">
        <w:rPr>
          <w:rFonts w:eastAsia="宋体" w:hint="eastAsia"/>
          <w:i/>
          <w:sz w:val="21"/>
          <w:szCs w:val="21"/>
        </w:rPr>
        <w:t>y</w:t>
      </w:r>
      <w:r w:rsidRPr="0043534B">
        <w:rPr>
          <w:rFonts w:eastAsia="宋体" w:hint="eastAsia"/>
          <w:sz w:val="21"/>
          <w:szCs w:val="21"/>
        </w:rPr>
        <w:t>=-1</w:t>
      </w:r>
      <w:r w:rsidRPr="0043534B">
        <w:rPr>
          <w:rFonts w:eastAsia="宋体" w:hint="eastAsia"/>
          <w:sz w:val="21"/>
          <w:szCs w:val="21"/>
        </w:rPr>
        <w:t>”区域内的数据</w:t>
      </w:r>
      <w:r w:rsidRPr="002E4853">
        <w:rPr>
          <w:rFonts w:eastAsia="宋体" w:hint="eastAsia"/>
          <w:i/>
          <w:sz w:val="21"/>
          <w:szCs w:val="21"/>
        </w:rPr>
        <w:t>x</w:t>
      </w:r>
      <w:r w:rsidRPr="0043534B">
        <w:rPr>
          <w:rFonts w:eastAsia="宋体" w:hint="eastAsia"/>
          <w:sz w:val="21"/>
          <w:szCs w:val="21"/>
        </w:rPr>
        <w:t>均满足</w:t>
      </w:r>
      <w:r w:rsidR="002E4853" w:rsidRPr="002E4853">
        <w:rPr>
          <w:rFonts w:eastAsia="宋体" w:hint="eastAsia"/>
          <w:i/>
          <w:sz w:val="21"/>
          <w:szCs w:val="21"/>
        </w:rPr>
        <w:t>f</w:t>
      </w:r>
      <w:r w:rsidR="002E4853" w:rsidRPr="0043534B">
        <w:rPr>
          <w:rFonts w:eastAsia="宋体" w:hint="eastAsia"/>
          <w:sz w:val="21"/>
          <w:szCs w:val="21"/>
        </w:rPr>
        <w:t>（</w:t>
      </w:r>
      <w:r w:rsidR="002E4853" w:rsidRPr="002E4853">
        <w:rPr>
          <w:rFonts w:eastAsia="宋体" w:hint="eastAsia"/>
          <w:i/>
          <w:sz w:val="21"/>
          <w:szCs w:val="21"/>
        </w:rPr>
        <w:t>x</w:t>
      </w:r>
      <w:r w:rsidR="002E4853" w:rsidRPr="0043534B">
        <w:rPr>
          <w:rFonts w:eastAsia="宋体" w:hint="eastAsia"/>
          <w:sz w:val="21"/>
          <w:szCs w:val="21"/>
        </w:rPr>
        <w:t>）</w:t>
      </w:r>
      <w:r w:rsidRPr="0043534B">
        <w:rPr>
          <w:rFonts w:eastAsia="宋体" w:hint="eastAsia"/>
          <w:sz w:val="21"/>
          <w:szCs w:val="21"/>
        </w:rPr>
        <w:t>&lt;0</w:t>
      </w:r>
      <w:r w:rsidRPr="0043534B">
        <w:rPr>
          <w:rFonts w:eastAsia="宋体" w:hint="eastAsia"/>
          <w:sz w:val="21"/>
          <w:szCs w:val="21"/>
        </w:rPr>
        <w:t>。</w:t>
      </w:r>
    </w:p>
    <w:p w:rsidR="00C12A3B" w:rsidRPr="0043534B" w:rsidRDefault="00C12A3B" w:rsidP="00C12A3B">
      <w:pPr>
        <w:rPr>
          <w:rFonts w:eastAsia="宋体" w:hint="eastAsia"/>
          <w:sz w:val="21"/>
          <w:szCs w:val="21"/>
        </w:rPr>
      </w:pPr>
      <w:r w:rsidRPr="0043534B">
        <w:rPr>
          <w:rFonts w:eastAsia="宋体" w:hint="eastAsia"/>
          <w:sz w:val="21"/>
          <w:szCs w:val="21"/>
        </w:rPr>
        <w:t xml:space="preserve">　　对于线性不可分的数据，可采用核函数将线性不可分的数据从低维特征空间映射到高维特征空间，使数据在更高维度中是线性可分的。本文采用</w:t>
      </w:r>
      <w:r w:rsidRPr="0043534B">
        <w:rPr>
          <w:rFonts w:eastAsia="宋体" w:hint="eastAsia"/>
          <w:sz w:val="21"/>
          <w:szCs w:val="21"/>
        </w:rPr>
        <w:t>SVM</w:t>
      </w:r>
      <w:r w:rsidRPr="0043534B">
        <w:rPr>
          <w:rFonts w:eastAsia="宋体" w:hint="eastAsia"/>
          <w:sz w:val="21"/>
          <w:szCs w:val="21"/>
        </w:rPr>
        <w:t>中常用的高斯核函数（</w:t>
      </w:r>
      <w:r w:rsidRPr="0043534B">
        <w:rPr>
          <w:rFonts w:eastAsia="宋体" w:hint="eastAsia"/>
          <w:sz w:val="21"/>
          <w:szCs w:val="21"/>
        </w:rPr>
        <w:t>RBF</w:t>
      </w:r>
      <w:r w:rsidRPr="0043534B">
        <w:rPr>
          <w:rFonts w:eastAsia="宋体" w:hint="eastAsia"/>
          <w:sz w:val="21"/>
          <w:szCs w:val="21"/>
        </w:rPr>
        <w:t xml:space="preserve">），其定义式为：　　</w:t>
      </w:r>
    </w:p>
    <w:p w:rsidR="00C12A3B" w:rsidRPr="0043534B" w:rsidRDefault="00477F6F" w:rsidP="00477F6F">
      <w:pPr>
        <w:jc w:val="center"/>
        <w:rPr>
          <w:rFonts w:eastAsia="宋体" w:hint="eastAsia"/>
          <w:sz w:val="21"/>
          <w:szCs w:val="21"/>
        </w:rPr>
      </w:pPr>
      <w:r>
        <w:rPr>
          <w:noProof/>
        </w:rPr>
        <w:drawing>
          <wp:inline distT="0" distB="0" distL="0" distR="0" wp14:anchorId="1A1CB098" wp14:editId="3E2C22D5">
            <wp:extent cx="3411940" cy="255314"/>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33932" cy="264443"/>
                    </a:xfrm>
                    <a:prstGeom prst="rect">
                      <a:avLst/>
                    </a:prstGeom>
                  </pic:spPr>
                </pic:pic>
              </a:graphicData>
            </a:graphic>
          </wp:inline>
        </w:drawing>
      </w:r>
    </w:p>
    <w:p w:rsidR="00C12A3B" w:rsidRPr="0043534B" w:rsidRDefault="00C12A3B" w:rsidP="00C12A3B">
      <w:pPr>
        <w:rPr>
          <w:rFonts w:eastAsia="宋体" w:hint="eastAsia"/>
          <w:sz w:val="21"/>
          <w:szCs w:val="21"/>
        </w:rPr>
      </w:pPr>
      <w:r w:rsidRPr="0043534B">
        <w:rPr>
          <w:rFonts w:eastAsia="宋体" w:hint="eastAsia"/>
          <w:sz w:val="21"/>
          <w:szCs w:val="21"/>
        </w:rPr>
        <w:t>其中，</w:t>
      </w:r>
      <w:r w:rsidRPr="0003144B">
        <w:rPr>
          <w:rFonts w:eastAsia="宋体" w:hint="eastAsia"/>
          <w:i/>
          <w:sz w:val="21"/>
          <w:szCs w:val="21"/>
        </w:rPr>
        <w:t>γ</w:t>
      </w:r>
      <w:r w:rsidRPr="0043534B">
        <w:rPr>
          <w:rFonts w:eastAsia="宋体" w:hint="eastAsia"/>
          <w:sz w:val="21"/>
          <w:szCs w:val="21"/>
        </w:rPr>
        <w:t>是高斯核参数，</w:t>
      </w:r>
      <w:r w:rsidRPr="0003144B">
        <w:rPr>
          <w:rFonts w:eastAsia="宋体" w:hint="eastAsia"/>
          <w:i/>
          <w:sz w:val="21"/>
          <w:szCs w:val="21"/>
        </w:rPr>
        <w:t>x</w:t>
      </w:r>
      <w:r w:rsidRPr="0003144B">
        <w:rPr>
          <w:rFonts w:eastAsia="宋体" w:hint="eastAsia"/>
          <w:i/>
          <w:sz w:val="21"/>
          <w:szCs w:val="21"/>
          <w:vertAlign w:val="subscript"/>
        </w:rPr>
        <w:t>i</w:t>
      </w:r>
      <w:r w:rsidRPr="0043534B">
        <w:rPr>
          <w:rFonts w:eastAsia="宋体" w:hint="eastAsia"/>
          <w:sz w:val="21"/>
          <w:szCs w:val="21"/>
        </w:rPr>
        <w:t>是第</w:t>
      </w:r>
      <w:r w:rsidRPr="0003144B">
        <w:rPr>
          <w:rFonts w:eastAsia="宋体" w:hint="eastAsia"/>
          <w:i/>
          <w:sz w:val="21"/>
          <w:szCs w:val="21"/>
        </w:rPr>
        <w:t>i</w:t>
      </w:r>
      <w:r w:rsidRPr="0043534B">
        <w:rPr>
          <w:rFonts w:eastAsia="宋体" w:hint="eastAsia"/>
          <w:sz w:val="21"/>
          <w:szCs w:val="21"/>
        </w:rPr>
        <w:t>个特征。</w:t>
      </w:r>
    </w:p>
    <w:p w:rsidR="00C12A3B" w:rsidRPr="0043534B" w:rsidRDefault="00C12A3B" w:rsidP="00C12A3B">
      <w:pPr>
        <w:rPr>
          <w:rFonts w:eastAsia="宋体" w:hint="eastAsia"/>
          <w:sz w:val="21"/>
          <w:szCs w:val="21"/>
        </w:rPr>
      </w:pPr>
      <w:r w:rsidRPr="0043534B">
        <w:rPr>
          <w:rFonts w:eastAsia="宋体" w:hint="eastAsia"/>
          <w:sz w:val="21"/>
          <w:szCs w:val="21"/>
        </w:rPr>
        <w:t xml:space="preserve">　　通过引入拉格朗日乘子，得到最优分类超平面的凸二次规划问题，即对目标函数求最大值</w:t>
      </w:r>
      <w:r w:rsidRPr="0003144B">
        <w:rPr>
          <w:rFonts w:eastAsia="宋体" w:hint="eastAsia"/>
          <w:i/>
          <w:sz w:val="21"/>
          <w:szCs w:val="21"/>
        </w:rPr>
        <w:t>V</w:t>
      </w:r>
      <w:r w:rsidRPr="0043534B">
        <w:rPr>
          <w:rFonts w:eastAsia="宋体" w:hint="eastAsia"/>
          <w:sz w:val="21"/>
          <w:szCs w:val="21"/>
        </w:rPr>
        <w:t>：</w:t>
      </w:r>
    </w:p>
    <w:p w:rsidR="00C12A3B" w:rsidRPr="0043534B" w:rsidRDefault="00477F6F" w:rsidP="00477F6F">
      <w:pPr>
        <w:jc w:val="center"/>
        <w:rPr>
          <w:rFonts w:eastAsia="宋体" w:hint="eastAsia"/>
          <w:sz w:val="21"/>
          <w:szCs w:val="21"/>
        </w:rPr>
      </w:pPr>
      <w:r>
        <w:rPr>
          <w:noProof/>
        </w:rPr>
        <w:drawing>
          <wp:inline distT="0" distB="0" distL="0" distR="0" wp14:anchorId="3328D617" wp14:editId="2465DFAF">
            <wp:extent cx="3466531" cy="459065"/>
            <wp:effectExtent l="0" t="0" r="635"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690037" cy="488663"/>
                    </a:xfrm>
                    <a:prstGeom prst="rect">
                      <a:avLst/>
                    </a:prstGeom>
                  </pic:spPr>
                </pic:pic>
              </a:graphicData>
            </a:graphic>
          </wp:inline>
        </w:drawing>
      </w:r>
    </w:p>
    <w:p w:rsidR="00C12A3B" w:rsidRPr="0043534B" w:rsidRDefault="00C12A3B" w:rsidP="00C12A3B">
      <w:pPr>
        <w:rPr>
          <w:rFonts w:eastAsia="宋体" w:hint="eastAsia"/>
          <w:sz w:val="21"/>
          <w:szCs w:val="21"/>
        </w:rPr>
      </w:pPr>
      <w:r w:rsidRPr="0043534B">
        <w:rPr>
          <w:rFonts w:eastAsia="宋体" w:hint="eastAsia"/>
          <w:sz w:val="21"/>
          <w:szCs w:val="21"/>
        </w:rPr>
        <w:t>其中，</w:t>
      </w:r>
      <w:r w:rsidRPr="0003144B">
        <w:rPr>
          <w:rFonts w:eastAsia="宋体" w:hint="eastAsia"/>
          <w:i/>
          <w:sz w:val="21"/>
          <w:szCs w:val="21"/>
        </w:rPr>
        <w:t>N</w:t>
      </w:r>
      <w:r w:rsidRPr="0043534B">
        <w:rPr>
          <w:rFonts w:eastAsia="宋体" w:hint="eastAsia"/>
          <w:sz w:val="21"/>
          <w:szCs w:val="21"/>
        </w:rPr>
        <w:t>为子载波数，</w:t>
      </w:r>
      <w:r w:rsidR="00D0267E">
        <w:rPr>
          <w:noProof/>
        </w:rPr>
        <w:drawing>
          <wp:inline distT="0" distB="0" distL="0" distR="0" wp14:anchorId="3601CFE4" wp14:editId="6B8A3C9F">
            <wp:extent cx="579461" cy="384642"/>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4489" cy="401255"/>
                    </a:xfrm>
                    <a:prstGeom prst="rect">
                      <a:avLst/>
                    </a:prstGeom>
                  </pic:spPr>
                </pic:pic>
              </a:graphicData>
            </a:graphic>
          </wp:inline>
        </w:drawing>
      </w:r>
      <w:r w:rsidRPr="0043534B">
        <w:rPr>
          <w:rFonts w:eastAsia="宋体" w:hint="eastAsia"/>
          <w:sz w:val="21"/>
          <w:szCs w:val="21"/>
        </w:rPr>
        <w:t>, 0</w:t>
      </w:r>
      <w:r w:rsidRPr="0043534B">
        <w:rPr>
          <w:rFonts w:eastAsia="宋体" w:hint="eastAsia"/>
          <w:sz w:val="21"/>
          <w:szCs w:val="21"/>
        </w:rPr>
        <w:t>≤</w:t>
      </w:r>
      <w:r w:rsidRPr="00D0267E">
        <w:rPr>
          <w:rFonts w:eastAsia="宋体" w:hint="eastAsia"/>
          <w:i/>
          <w:sz w:val="21"/>
          <w:szCs w:val="21"/>
        </w:rPr>
        <w:t>α</w:t>
      </w:r>
      <w:r w:rsidRPr="00D0267E">
        <w:rPr>
          <w:rFonts w:eastAsia="宋体" w:hint="eastAsia"/>
          <w:i/>
          <w:sz w:val="21"/>
          <w:szCs w:val="21"/>
          <w:vertAlign w:val="subscript"/>
        </w:rPr>
        <w:t>i</w:t>
      </w:r>
      <w:r w:rsidRPr="0043534B">
        <w:rPr>
          <w:rFonts w:eastAsia="宋体" w:hint="eastAsia"/>
          <w:sz w:val="21"/>
          <w:szCs w:val="21"/>
        </w:rPr>
        <w:t>≤</w:t>
      </w:r>
      <w:r w:rsidRPr="00D0267E">
        <w:rPr>
          <w:rFonts w:eastAsia="宋体" w:hint="eastAsia"/>
          <w:i/>
          <w:sz w:val="21"/>
          <w:szCs w:val="21"/>
        </w:rPr>
        <w:t>C</w:t>
      </w:r>
      <w:r w:rsidRPr="0043534B">
        <w:rPr>
          <w:rFonts w:eastAsia="宋体" w:hint="eastAsia"/>
          <w:sz w:val="21"/>
          <w:szCs w:val="21"/>
        </w:rPr>
        <w:t>，</w:t>
      </w:r>
      <w:r w:rsidRPr="00D0267E">
        <w:rPr>
          <w:rFonts w:eastAsia="宋体" w:hint="eastAsia"/>
          <w:i/>
          <w:sz w:val="21"/>
          <w:szCs w:val="21"/>
        </w:rPr>
        <w:t>α</w:t>
      </w:r>
      <w:r w:rsidRPr="0043534B">
        <w:rPr>
          <w:rFonts w:eastAsia="宋体" w:hint="eastAsia"/>
          <w:sz w:val="21"/>
          <w:szCs w:val="21"/>
        </w:rPr>
        <w:t>=</w:t>
      </w:r>
      <w:r w:rsidRPr="0043534B">
        <w:rPr>
          <w:rFonts w:eastAsia="宋体" w:hint="eastAsia"/>
          <w:sz w:val="21"/>
          <w:szCs w:val="21"/>
        </w:rPr>
        <w:t>（</w:t>
      </w:r>
      <w:r w:rsidRPr="00D0267E">
        <w:rPr>
          <w:rFonts w:eastAsia="宋体" w:hint="eastAsia"/>
          <w:i/>
          <w:sz w:val="21"/>
          <w:szCs w:val="21"/>
        </w:rPr>
        <w:t>α</w:t>
      </w:r>
      <w:r w:rsidRPr="00D0267E">
        <w:rPr>
          <w:rFonts w:eastAsia="宋体" w:hint="eastAsia"/>
          <w:sz w:val="21"/>
          <w:szCs w:val="21"/>
          <w:vertAlign w:val="subscript"/>
        </w:rPr>
        <w:t>1</w:t>
      </w:r>
      <w:r w:rsidRPr="0043534B">
        <w:rPr>
          <w:rFonts w:eastAsia="宋体" w:hint="eastAsia"/>
          <w:sz w:val="21"/>
          <w:szCs w:val="21"/>
        </w:rPr>
        <w:t>，</w:t>
      </w:r>
      <w:r w:rsidRPr="00D0267E">
        <w:rPr>
          <w:rFonts w:eastAsia="宋体" w:hint="eastAsia"/>
          <w:i/>
          <w:sz w:val="21"/>
          <w:szCs w:val="21"/>
        </w:rPr>
        <w:t>α</w:t>
      </w:r>
      <w:r w:rsidRPr="00D0267E">
        <w:rPr>
          <w:rFonts w:eastAsia="宋体" w:hint="eastAsia"/>
          <w:sz w:val="21"/>
          <w:szCs w:val="21"/>
          <w:vertAlign w:val="subscript"/>
        </w:rPr>
        <w:t>2</w:t>
      </w:r>
      <w:r w:rsidRPr="0043534B">
        <w:rPr>
          <w:rFonts w:eastAsia="宋体" w:hint="eastAsia"/>
          <w:sz w:val="21"/>
          <w:szCs w:val="21"/>
        </w:rPr>
        <w:t>，</w:t>
      </w:r>
      <w:r w:rsidRPr="00D0267E">
        <w:rPr>
          <w:rFonts w:eastAsia="宋体" w:hint="eastAsia"/>
          <w:i/>
          <w:sz w:val="21"/>
          <w:szCs w:val="21"/>
        </w:rPr>
        <w:t>α</w:t>
      </w:r>
      <w:r w:rsidRPr="00D0267E">
        <w:rPr>
          <w:rFonts w:eastAsia="宋体" w:hint="eastAsia"/>
          <w:sz w:val="21"/>
          <w:szCs w:val="21"/>
          <w:vertAlign w:val="subscript"/>
        </w:rPr>
        <w:t>3</w:t>
      </w:r>
      <w:r w:rsidRPr="0043534B">
        <w:rPr>
          <w:rFonts w:eastAsia="宋体" w:hint="eastAsia"/>
          <w:sz w:val="21"/>
          <w:szCs w:val="21"/>
        </w:rPr>
        <w:t>，…，</w:t>
      </w:r>
      <w:r w:rsidRPr="00D0267E">
        <w:rPr>
          <w:rFonts w:eastAsia="宋体" w:hint="eastAsia"/>
          <w:i/>
          <w:sz w:val="21"/>
          <w:szCs w:val="21"/>
        </w:rPr>
        <w:t>α</w:t>
      </w:r>
      <w:r w:rsidRPr="00D0267E">
        <w:rPr>
          <w:rFonts w:eastAsia="宋体" w:hint="eastAsia"/>
          <w:i/>
          <w:sz w:val="21"/>
          <w:szCs w:val="21"/>
          <w:vertAlign w:val="subscript"/>
        </w:rPr>
        <w:t>N</w:t>
      </w:r>
      <w:r w:rsidRPr="0043534B">
        <w:rPr>
          <w:rFonts w:eastAsia="宋体" w:hint="eastAsia"/>
          <w:sz w:val="21"/>
          <w:szCs w:val="21"/>
        </w:rPr>
        <w:t>）</w:t>
      </w:r>
      <w:r w:rsidRPr="00D0267E">
        <w:rPr>
          <w:rFonts w:eastAsia="宋体" w:hint="eastAsia"/>
          <w:sz w:val="21"/>
          <w:szCs w:val="21"/>
          <w:vertAlign w:val="superscript"/>
        </w:rPr>
        <w:t>T</w:t>
      </w:r>
      <w:r w:rsidRPr="0043534B">
        <w:rPr>
          <w:rFonts w:eastAsia="宋体" w:hint="eastAsia"/>
          <w:sz w:val="21"/>
          <w:szCs w:val="21"/>
        </w:rPr>
        <w:t>为拉格朗日乘子向量，</w:t>
      </w:r>
      <w:r w:rsidRPr="0003144B">
        <w:rPr>
          <w:rFonts w:eastAsia="宋体" w:hint="eastAsia"/>
          <w:i/>
          <w:sz w:val="21"/>
          <w:szCs w:val="21"/>
        </w:rPr>
        <w:t>C</w:t>
      </w:r>
      <w:r w:rsidRPr="0043534B">
        <w:rPr>
          <w:rFonts w:eastAsia="宋体" w:hint="eastAsia"/>
          <w:sz w:val="21"/>
          <w:szCs w:val="21"/>
        </w:rPr>
        <w:t>是惩罚因子，当</w:t>
      </w:r>
      <w:r w:rsidRPr="0003144B">
        <w:rPr>
          <w:rFonts w:eastAsia="宋体" w:hint="eastAsia"/>
          <w:i/>
          <w:sz w:val="21"/>
          <w:szCs w:val="21"/>
        </w:rPr>
        <w:t>C</w:t>
      </w:r>
      <w:r w:rsidRPr="0043534B">
        <w:rPr>
          <w:rFonts w:eastAsia="宋体" w:hint="eastAsia"/>
          <w:sz w:val="21"/>
          <w:szCs w:val="21"/>
        </w:rPr>
        <w:t>值增大时代表对误分类的惩罚增大，当</w:t>
      </w:r>
      <w:r w:rsidRPr="0003144B">
        <w:rPr>
          <w:rFonts w:eastAsia="宋体" w:hint="eastAsia"/>
          <w:i/>
          <w:sz w:val="21"/>
          <w:szCs w:val="21"/>
        </w:rPr>
        <w:t>C</w:t>
      </w:r>
      <w:r w:rsidRPr="0043534B">
        <w:rPr>
          <w:rFonts w:eastAsia="宋体" w:hint="eastAsia"/>
          <w:sz w:val="21"/>
          <w:szCs w:val="21"/>
        </w:rPr>
        <w:t>值减小时代表对误分类的惩罚减小。</w:t>
      </w:r>
      <w:r w:rsidRPr="0003144B">
        <w:rPr>
          <w:rFonts w:eastAsia="宋体" w:hint="eastAsia"/>
          <w:i/>
          <w:sz w:val="21"/>
          <w:szCs w:val="21"/>
        </w:rPr>
        <w:t>y</w:t>
      </w:r>
      <w:r w:rsidRPr="0003144B">
        <w:rPr>
          <w:rFonts w:eastAsia="宋体" w:hint="eastAsia"/>
          <w:i/>
          <w:sz w:val="21"/>
          <w:szCs w:val="21"/>
          <w:vertAlign w:val="subscript"/>
        </w:rPr>
        <w:t>i</w:t>
      </w:r>
      <w:r w:rsidRPr="0043534B">
        <w:rPr>
          <w:rFonts w:eastAsia="宋体" w:hint="eastAsia"/>
          <w:sz w:val="21"/>
          <w:szCs w:val="21"/>
        </w:rPr>
        <w:t>、</w:t>
      </w:r>
      <w:r w:rsidRPr="0003144B">
        <w:rPr>
          <w:rFonts w:eastAsia="宋体" w:hint="eastAsia"/>
          <w:i/>
          <w:sz w:val="21"/>
          <w:szCs w:val="21"/>
        </w:rPr>
        <w:t>y</w:t>
      </w:r>
      <w:r w:rsidRPr="0003144B">
        <w:rPr>
          <w:rFonts w:eastAsia="宋体" w:hint="eastAsia"/>
          <w:i/>
          <w:sz w:val="21"/>
          <w:szCs w:val="21"/>
          <w:vertAlign w:val="subscript"/>
        </w:rPr>
        <w:t>j</w:t>
      </w:r>
      <w:r w:rsidRPr="0043534B">
        <w:rPr>
          <w:rFonts w:eastAsia="宋体" w:hint="eastAsia"/>
          <w:sz w:val="21"/>
          <w:szCs w:val="21"/>
        </w:rPr>
        <w:t>分别表示数据的第</w:t>
      </w:r>
      <w:r w:rsidRPr="0003144B">
        <w:rPr>
          <w:rFonts w:eastAsia="宋体" w:hint="eastAsia"/>
          <w:i/>
          <w:sz w:val="21"/>
          <w:szCs w:val="21"/>
        </w:rPr>
        <w:t>i</w:t>
      </w:r>
      <w:r w:rsidRPr="0043534B">
        <w:rPr>
          <w:rFonts w:eastAsia="宋体" w:hint="eastAsia"/>
          <w:sz w:val="21"/>
          <w:szCs w:val="21"/>
        </w:rPr>
        <w:t>、</w:t>
      </w:r>
      <w:r w:rsidRPr="0003144B">
        <w:rPr>
          <w:rFonts w:eastAsia="宋体" w:hint="eastAsia"/>
          <w:i/>
          <w:sz w:val="21"/>
          <w:szCs w:val="21"/>
        </w:rPr>
        <w:t>j</w:t>
      </w:r>
      <w:r w:rsidRPr="0043534B">
        <w:rPr>
          <w:rFonts w:eastAsia="宋体" w:hint="eastAsia"/>
          <w:sz w:val="21"/>
          <w:szCs w:val="21"/>
        </w:rPr>
        <w:t>个标签，</w:t>
      </w:r>
      <w:r w:rsidRPr="0003144B">
        <w:rPr>
          <w:rFonts w:eastAsia="宋体" w:hint="eastAsia"/>
          <w:i/>
          <w:sz w:val="21"/>
          <w:szCs w:val="21"/>
        </w:rPr>
        <w:t>α</w:t>
      </w:r>
      <w:r w:rsidRPr="0003144B">
        <w:rPr>
          <w:rFonts w:eastAsia="宋体" w:hint="eastAsia"/>
          <w:i/>
          <w:sz w:val="21"/>
          <w:szCs w:val="21"/>
          <w:vertAlign w:val="subscript"/>
        </w:rPr>
        <w:t>i</w:t>
      </w:r>
      <w:r w:rsidRPr="0043534B">
        <w:rPr>
          <w:rFonts w:eastAsia="宋体" w:hint="eastAsia"/>
          <w:sz w:val="21"/>
          <w:szCs w:val="21"/>
        </w:rPr>
        <w:t>、</w:t>
      </w:r>
      <w:r w:rsidRPr="0003144B">
        <w:rPr>
          <w:rFonts w:eastAsia="宋体" w:hint="eastAsia"/>
          <w:i/>
          <w:sz w:val="21"/>
          <w:szCs w:val="21"/>
        </w:rPr>
        <w:t>α</w:t>
      </w:r>
      <w:r w:rsidRPr="0003144B">
        <w:rPr>
          <w:rFonts w:eastAsia="宋体" w:hint="eastAsia"/>
          <w:i/>
          <w:sz w:val="21"/>
          <w:szCs w:val="21"/>
          <w:vertAlign w:val="subscript"/>
        </w:rPr>
        <w:t>j</w:t>
      </w:r>
      <w:r w:rsidRPr="0043534B">
        <w:rPr>
          <w:rFonts w:eastAsia="宋体" w:hint="eastAsia"/>
          <w:sz w:val="21"/>
          <w:szCs w:val="21"/>
        </w:rPr>
        <w:t>分别表示拉格朗日乘子向量中的第</w:t>
      </w:r>
      <w:r w:rsidRPr="0003144B">
        <w:rPr>
          <w:rFonts w:eastAsia="宋体" w:hint="eastAsia"/>
          <w:i/>
          <w:sz w:val="21"/>
          <w:szCs w:val="21"/>
        </w:rPr>
        <w:t>i</w:t>
      </w:r>
      <w:r w:rsidRPr="0043534B">
        <w:rPr>
          <w:rFonts w:eastAsia="宋体" w:hint="eastAsia"/>
          <w:sz w:val="21"/>
          <w:szCs w:val="21"/>
        </w:rPr>
        <w:t>、</w:t>
      </w:r>
      <w:r w:rsidRPr="0003144B">
        <w:rPr>
          <w:rFonts w:eastAsia="宋体" w:hint="eastAsia"/>
          <w:i/>
          <w:sz w:val="21"/>
          <w:szCs w:val="21"/>
        </w:rPr>
        <w:t>j</w:t>
      </w:r>
      <w:r w:rsidRPr="0043534B">
        <w:rPr>
          <w:rFonts w:eastAsia="宋体" w:hint="eastAsia"/>
          <w:sz w:val="21"/>
          <w:szCs w:val="21"/>
        </w:rPr>
        <w:t>个值。求解后得到分类超平面为：</w:t>
      </w:r>
    </w:p>
    <w:p w:rsidR="00C12A3B" w:rsidRPr="0043534B" w:rsidRDefault="00BF66E5" w:rsidP="00BF66E5">
      <w:pPr>
        <w:jc w:val="center"/>
        <w:rPr>
          <w:rFonts w:eastAsia="宋体" w:hint="eastAsia"/>
          <w:sz w:val="21"/>
          <w:szCs w:val="21"/>
        </w:rPr>
      </w:pPr>
      <w:r>
        <w:rPr>
          <w:noProof/>
        </w:rPr>
        <w:drawing>
          <wp:inline distT="0" distB="0" distL="0" distR="0" wp14:anchorId="4FFAD045" wp14:editId="220ED333">
            <wp:extent cx="3527880" cy="489487"/>
            <wp:effectExtent l="0" t="0" r="0" b="635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92476" cy="526199"/>
                    </a:xfrm>
                    <a:prstGeom prst="rect">
                      <a:avLst/>
                    </a:prstGeom>
                  </pic:spPr>
                </pic:pic>
              </a:graphicData>
            </a:graphic>
          </wp:inline>
        </w:drawing>
      </w:r>
    </w:p>
    <w:p w:rsidR="00C12A3B" w:rsidRPr="0003144B" w:rsidRDefault="00C12A3B" w:rsidP="00C12A3B">
      <w:pPr>
        <w:rPr>
          <w:rFonts w:ascii="方正黑体_GBK" w:eastAsia="方正黑体_GBK" w:hint="eastAsia"/>
          <w:sz w:val="21"/>
          <w:szCs w:val="21"/>
        </w:rPr>
      </w:pPr>
      <w:r w:rsidRPr="0003144B">
        <w:rPr>
          <w:rFonts w:ascii="方正黑体_GBK" w:eastAsia="方正黑体_GBK" w:hint="eastAsia"/>
          <w:sz w:val="21"/>
          <w:szCs w:val="21"/>
        </w:rPr>
        <w:t>2.2 基于SVM的16阶脉冲幅度调制（16QAM）信号检测实验流程</w:t>
      </w:r>
    </w:p>
    <w:p w:rsidR="00C12A3B" w:rsidRDefault="00C12A3B" w:rsidP="003818F3">
      <w:pPr>
        <w:ind w:firstLine="420"/>
        <w:rPr>
          <w:rFonts w:eastAsia="宋体"/>
          <w:sz w:val="21"/>
          <w:szCs w:val="21"/>
        </w:rPr>
      </w:pPr>
      <w:r w:rsidRPr="0043534B">
        <w:rPr>
          <w:rFonts w:eastAsia="宋体" w:hint="eastAsia"/>
          <w:sz w:val="21"/>
          <w:szCs w:val="21"/>
        </w:rPr>
        <w:t>本文基于</w:t>
      </w:r>
      <w:r w:rsidRPr="0043534B">
        <w:rPr>
          <w:rFonts w:eastAsia="宋体" w:hint="eastAsia"/>
          <w:sz w:val="21"/>
          <w:szCs w:val="21"/>
        </w:rPr>
        <w:t>DCO-OFDM</w:t>
      </w:r>
      <w:r w:rsidRPr="0043534B">
        <w:rPr>
          <w:rFonts w:eastAsia="宋体" w:hint="eastAsia"/>
          <w:sz w:val="21"/>
          <w:szCs w:val="21"/>
        </w:rPr>
        <w:t>的水下</w:t>
      </w:r>
      <w:r w:rsidRPr="0043534B">
        <w:rPr>
          <w:rFonts w:eastAsia="宋体" w:hint="eastAsia"/>
          <w:sz w:val="21"/>
          <w:szCs w:val="21"/>
        </w:rPr>
        <w:t>LED</w:t>
      </w:r>
      <w:r w:rsidRPr="0043534B">
        <w:rPr>
          <w:rFonts w:eastAsia="宋体" w:hint="eastAsia"/>
          <w:sz w:val="21"/>
          <w:szCs w:val="21"/>
        </w:rPr>
        <w:t>可见光通信系统进行实验仿真，如图</w:t>
      </w:r>
      <w:r w:rsidRPr="0043534B">
        <w:rPr>
          <w:rFonts w:eastAsia="宋体" w:hint="eastAsia"/>
          <w:sz w:val="21"/>
          <w:szCs w:val="21"/>
        </w:rPr>
        <w:t>2</w:t>
      </w:r>
      <w:r w:rsidRPr="0043534B">
        <w:rPr>
          <w:rFonts w:eastAsia="宋体" w:hint="eastAsia"/>
          <w:sz w:val="21"/>
          <w:szCs w:val="21"/>
        </w:rPr>
        <w:t>所示。将系统接收端经过</w:t>
      </w:r>
      <w:r w:rsidRPr="0043534B">
        <w:rPr>
          <w:rFonts w:eastAsia="宋体" w:hint="eastAsia"/>
          <w:sz w:val="21"/>
          <w:szCs w:val="21"/>
        </w:rPr>
        <w:t>PD</w:t>
      </w:r>
      <w:r w:rsidRPr="0043534B">
        <w:rPr>
          <w:rFonts w:eastAsia="宋体" w:hint="eastAsia"/>
          <w:sz w:val="21"/>
          <w:szCs w:val="21"/>
        </w:rPr>
        <w:t>后的电信号对其先进行模</w:t>
      </w:r>
      <w:r w:rsidRPr="0043534B">
        <w:rPr>
          <w:rFonts w:eastAsia="宋体" w:hint="eastAsia"/>
          <w:sz w:val="21"/>
          <w:szCs w:val="21"/>
        </w:rPr>
        <w:t>/</w:t>
      </w:r>
      <w:r w:rsidRPr="0043534B">
        <w:rPr>
          <w:rFonts w:eastAsia="宋体" w:hint="eastAsia"/>
          <w:sz w:val="21"/>
          <w:szCs w:val="21"/>
        </w:rPr>
        <w:t>数转换（</w:t>
      </w:r>
      <w:r w:rsidRPr="0043534B">
        <w:rPr>
          <w:rFonts w:eastAsia="宋体" w:hint="eastAsia"/>
          <w:sz w:val="21"/>
          <w:szCs w:val="21"/>
        </w:rPr>
        <w:t>A/D</w:t>
      </w:r>
      <w:r w:rsidRPr="0043534B">
        <w:rPr>
          <w:rFonts w:eastAsia="宋体" w:hint="eastAsia"/>
          <w:sz w:val="21"/>
          <w:szCs w:val="21"/>
        </w:rPr>
        <w:t>），随后去除循环前缀（</w:t>
      </w:r>
      <w:r w:rsidRPr="0043534B">
        <w:rPr>
          <w:rFonts w:eastAsia="宋体" w:hint="eastAsia"/>
          <w:sz w:val="21"/>
          <w:szCs w:val="21"/>
        </w:rPr>
        <w:t>CP</w:t>
      </w:r>
      <w:r w:rsidRPr="0043534B">
        <w:rPr>
          <w:rFonts w:eastAsia="宋体" w:hint="eastAsia"/>
          <w:sz w:val="21"/>
          <w:szCs w:val="21"/>
        </w:rPr>
        <w:t>）、快速傅里叶变换（</w:t>
      </w:r>
      <w:r w:rsidRPr="0043534B">
        <w:rPr>
          <w:rFonts w:eastAsia="宋体" w:hint="eastAsia"/>
          <w:sz w:val="21"/>
          <w:szCs w:val="21"/>
        </w:rPr>
        <w:t>FFT</w:t>
      </w:r>
      <w:r w:rsidRPr="0043534B">
        <w:rPr>
          <w:rFonts w:eastAsia="宋体" w:hint="eastAsia"/>
          <w:sz w:val="21"/>
          <w:szCs w:val="21"/>
        </w:rPr>
        <w:t>），将得到的信号采用基于</w:t>
      </w:r>
      <w:r w:rsidRPr="0043534B">
        <w:rPr>
          <w:rFonts w:eastAsia="宋体" w:hint="eastAsia"/>
          <w:sz w:val="21"/>
          <w:szCs w:val="21"/>
        </w:rPr>
        <w:t>SVM</w:t>
      </w:r>
      <w:r w:rsidRPr="0043534B">
        <w:rPr>
          <w:rFonts w:eastAsia="宋体" w:hint="eastAsia"/>
          <w:sz w:val="21"/>
          <w:szCs w:val="21"/>
        </w:rPr>
        <w:t>的检测方法加以解调</w:t>
      </w:r>
      <w:r w:rsidRPr="00115087">
        <w:rPr>
          <w:rFonts w:eastAsia="宋体" w:hint="eastAsia"/>
          <w:sz w:val="21"/>
          <w:szCs w:val="21"/>
          <w:vertAlign w:val="superscript"/>
        </w:rPr>
        <w:t>[13]</w:t>
      </w:r>
      <w:r w:rsidRPr="0043534B">
        <w:rPr>
          <w:rFonts w:eastAsia="宋体" w:hint="eastAsia"/>
          <w:sz w:val="21"/>
          <w:szCs w:val="21"/>
        </w:rPr>
        <w:t>，再将解调后的标签组合经过映射后，得到恢复信号数据。</w:t>
      </w:r>
    </w:p>
    <w:p w:rsidR="003818F3" w:rsidRPr="00D73BAE" w:rsidRDefault="003818F3" w:rsidP="003818F3">
      <w:pPr>
        <w:jc w:val="center"/>
        <w:rPr>
          <w:rFonts w:ascii="方正黑体_GBK" w:eastAsia="方正黑体_GBK" w:hint="eastAsia"/>
        </w:rPr>
      </w:pPr>
      <w:r w:rsidRPr="00D73BAE">
        <w:rPr>
          <w:rFonts w:ascii="方正黑体_GBK" w:eastAsia="方正黑体_GBK" w:hint="eastAsia"/>
          <w:noProof/>
        </w:rPr>
        <w:drawing>
          <wp:inline distT="0" distB="0" distL="0" distR="0" wp14:anchorId="0559CC4E" wp14:editId="60FF88F4">
            <wp:extent cx="2752344" cy="990600"/>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李晓记绘图2.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52344" cy="990600"/>
                    </a:xfrm>
                    <a:prstGeom prst="rect">
                      <a:avLst/>
                    </a:prstGeom>
                  </pic:spPr>
                </pic:pic>
              </a:graphicData>
            </a:graphic>
          </wp:inline>
        </w:drawing>
      </w:r>
    </w:p>
    <w:p w:rsidR="003818F3" w:rsidRPr="00D73BAE" w:rsidRDefault="003818F3" w:rsidP="003818F3">
      <w:pPr>
        <w:jc w:val="center"/>
        <w:rPr>
          <w:rFonts w:ascii="方正黑体_GBK" w:eastAsia="方正黑体_GBK" w:hint="eastAsia"/>
        </w:rPr>
      </w:pPr>
      <w:r w:rsidRPr="00D73BAE">
        <w:rPr>
          <w:rFonts w:ascii="方正黑体_GBK" w:eastAsia="方正黑体_GBK" w:hint="eastAsia"/>
        </w:rPr>
        <w:t>图2  基于SVM检测的DCO-OFDM水下LED可见光通信系统框图</w:t>
      </w:r>
    </w:p>
    <w:p w:rsidR="00C12A3B" w:rsidRDefault="00C12A3B" w:rsidP="003818F3">
      <w:pPr>
        <w:ind w:firstLine="420"/>
        <w:rPr>
          <w:rFonts w:eastAsia="宋体"/>
          <w:sz w:val="21"/>
          <w:szCs w:val="21"/>
        </w:rPr>
      </w:pPr>
      <w:r w:rsidRPr="0043534B">
        <w:rPr>
          <w:rFonts w:eastAsia="宋体" w:hint="eastAsia"/>
          <w:sz w:val="21"/>
          <w:szCs w:val="21"/>
        </w:rPr>
        <w:t>本节采用</w:t>
      </w:r>
      <w:r w:rsidRPr="0043534B">
        <w:rPr>
          <w:rFonts w:eastAsia="宋体" w:hint="eastAsia"/>
          <w:sz w:val="21"/>
          <w:szCs w:val="21"/>
        </w:rPr>
        <w:t>16QAM</w:t>
      </w:r>
      <w:r w:rsidRPr="0043534B">
        <w:rPr>
          <w:rFonts w:eastAsia="宋体" w:hint="eastAsia"/>
          <w:sz w:val="21"/>
          <w:szCs w:val="21"/>
        </w:rPr>
        <w:t>信号来具体阐述</w:t>
      </w:r>
      <w:r w:rsidRPr="0043534B">
        <w:rPr>
          <w:rFonts w:eastAsia="宋体" w:hint="eastAsia"/>
          <w:sz w:val="21"/>
          <w:szCs w:val="21"/>
        </w:rPr>
        <w:t>SVM</w:t>
      </w:r>
      <w:r w:rsidRPr="0043534B">
        <w:rPr>
          <w:rFonts w:eastAsia="宋体" w:hint="eastAsia"/>
          <w:sz w:val="21"/>
          <w:szCs w:val="21"/>
        </w:rPr>
        <w:t>检测的原理。由于</w:t>
      </w:r>
      <w:r w:rsidRPr="0043534B">
        <w:rPr>
          <w:rFonts w:eastAsia="宋体" w:hint="eastAsia"/>
          <w:sz w:val="21"/>
          <w:szCs w:val="21"/>
        </w:rPr>
        <w:t>SVM</w:t>
      </w:r>
      <w:r w:rsidRPr="0043534B">
        <w:rPr>
          <w:rFonts w:eastAsia="宋体" w:hint="eastAsia"/>
          <w:sz w:val="21"/>
          <w:szCs w:val="21"/>
        </w:rPr>
        <w:t>方法是对</w:t>
      </w:r>
      <w:r w:rsidRPr="0043534B">
        <w:rPr>
          <w:rFonts w:eastAsia="宋体" w:hint="eastAsia"/>
          <w:sz w:val="21"/>
          <w:szCs w:val="21"/>
        </w:rPr>
        <w:t>2</w:t>
      </w:r>
      <w:r w:rsidRPr="0043534B">
        <w:rPr>
          <w:rFonts w:eastAsia="宋体" w:hint="eastAsia"/>
          <w:sz w:val="21"/>
          <w:szCs w:val="21"/>
        </w:rPr>
        <w:t>种类别进行分类，而</w:t>
      </w:r>
      <w:r w:rsidRPr="0043534B">
        <w:rPr>
          <w:rFonts w:eastAsia="宋体" w:hint="eastAsia"/>
          <w:sz w:val="21"/>
          <w:szCs w:val="21"/>
        </w:rPr>
        <w:t>16QAM</w:t>
      </w:r>
      <w:r w:rsidRPr="0043534B">
        <w:rPr>
          <w:rFonts w:eastAsia="宋体" w:hint="eastAsia"/>
          <w:sz w:val="21"/>
          <w:szCs w:val="21"/>
        </w:rPr>
        <w:lastRenderedPageBreak/>
        <w:t>信号星座图的每个星座点均需</w:t>
      </w:r>
      <w:r w:rsidRPr="0043534B">
        <w:rPr>
          <w:rFonts w:eastAsia="宋体" w:hint="eastAsia"/>
          <w:sz w:val="21"/>
          <w:szCs w:val="21"/>
        </w:rPr>
        <w:t>4</w:t>
      </w:r>
      <w:r w:rsidRPr="0043534B">
        <w:rPr>
          <w:rFonts w:eastAsia="宋体" w:hint="eastAsia"/>
          <w:sz w:val="21"/>
          <w:szCs w:val="21"/>
        </w:rPr>
        <w:t>位比特来表示，因此基于比特位的</w:t>
      </w:r>
      <w:r w:rsidRPr="0043534B">
        <w:rPr>
          <w:rFonts w:eastAsia="宋体" w:hint="eastAsia"/>
          <w:sz w:val="21"/>
          <w:szCs w:val="21"/>
        </w:rPr>
        <w:t>SVM</w:t>
      </w:r>
      <w:r w:rsidRPr="0043534B">
        <w:rPr>
          <w:rFonts w:eastAsia="宋体" w:hint="eastAsia"/>
          <w:sz w:val="21"/>
          <w:szCs w:val="21"/>
        </w:rPr>
        <w:t>信号分类判决器需</w:t>
      </w:r>
      <w:r w:rsidRPr="0043534B">
        <w:rPr>
          <w:rFonts w:eastAsia="宋体" w:hint="eastAsia"/>
          <w:sz w:val="21"/>
          <w:szCs w:val="21"/>
        </w:rPr>
        <w:t>4</w:t>
      </w:r>
      <w:r w:rsidRPr="0043534B">
        <w:rPr>
          <w:rFonts w:eastAsia="宋体" w:hint="eastAsia"/>
          <w:sz w:val="21"/>
          <w:szCs w:val="21"/>
        </w:rPr>
        <w:t>个。基于比特位的</w:t>
      </w:r>
      <w:r w:rsidRPr="0043534B">
        <w:rPr>
          <w:rFonts w:eastAsia="宋体" w:hint="eastAsia"/>
          <w:sz w:val="21"/>
          <w:szCs w:val="21"/>
        </w:rPr>
        <w:t>16QAM</w:t>
      </w:r>
      <w:r w:rsidRPr="0043534B">
        <w:rPr>
          <w:rFonts w:eastAsia="宋体" w:hint="eastAsia"/>
          <w:sz w:val="21"/>
          <w:szCs w:val="21"/>
        </w:rPr>
        <w:t>信号判决策略如图</w:t>
      </w:r>
      <w:r w:rsidRPr="0043534B">
        <w:rPr>
          <w:rFonts w:eastAsia="宋体" w:hint="eastAsia"/>
          <w:sz w:val="21"/>
          <w:szCs w:val="21"/>
        </w:rPr>
        <w:t>3</w:t>
      </w:r>
      <w:r w:rsidRPr="0043534B">
        <w:rPr>
          <w:rFonts w:eastAsia="宋体" w:hint="eastAsia"/>
          <w:sz w:val="21"/>
          <w:szCs w:val="21"/>
        </w:rPr>
        <w:t>所示。根据图</w:t>
      </w:r>
      <w:r w:rsidRPr="0043534B">
        <w:rPr>
          <w:rFonts w:eastAsia="宋体" w:hint="eastAsia"/>
          <w:sz w:val="21"/>
          <w:szCs w:val="21"/>
        </w:rPr>
        <w:t>3</w:t>
      </w:r>
      <w:r w:rsidRPr="0043534B">
        <w:rPr>
          <w:rFonts w:eastAsia="宋体" w:hint="eastAsia"/>
          <w:sz w:val="21"/>
          <w:szCs w:val="21"/>
        </w:rPr>
        <w:t>中的分类策略给出训练数据的标签，将接收信号经过训练好的模型判决后得到对应的标签组合，然后映射出对应的比特信息，最后对系统进行性能分析，实验流程图如图</w:t>
      </w:r>
      <w:r w:rsidRPr="0043534B">
        <w:rPr>
          <w:rFonts w:eastAsia="宋体" w:hint="eastAsia"/>
          <w:sz w:val="21"/>
          <w:szCs w:val="21"/>
        </w:rPr>
        <w:t>4</w:t>
      </w:r>
      <w:r w:rsidRPr="0043534B">
        <w:rPr>
          <w:rFonts w:eastAsia="宋体" w:hint="eastAsia"/>
          <w:sz w:val="21"/>
          <w:szCs w:val="21"/>
        </w:rPr>
        <w:t>所示。</w:t>
      </w:r>
    </w:p>
    <w:p w:rsidR="003818F3" w:rsidRPr="00D73BAE" w:rsidRDefault="003818F3" w:rsidP="003818F3">
      <w:pPr>
        <w:jc w:val="center"/>
        <w:rPr>
          <w:rFonts w:eastAsia="宋体"/>
        </w:rPr>
      </w:pPr>
      <w:r w:rsidRPr="00D73BAE">
        <w:rPr>
          <w:rFonts w:eastAsia="宋体"/>
          <w:noProof/>
        </w:rPr>
        <w:drawing>
          <wp:inline distT="0" distB="0" distL="0" distR="0" wp14:anchorId="7F2C2B7D" wp14:editId="5C8D50DF">
            <wp:extent cx="1133856" cy="1277112"/>
            <wp:effectExtent l="0" t="0" r="9525"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李晓记绘图3a.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133856" cy="1277112"/>
                    </a:xfrm>
                    <a:prstGeom prst="rect">
                      <a:avLst/>
                    </a:prstGeom>
                  </pic:spPr>
                </pic:pic>
              </a:graphicData>
            </a:graphic>
          </wp:inline>
        </w:drawing>
      </w:r>
      <w:r w:rsidRPr="00D73BAE">
        <w:rPr>
          <w:rFonts w:eastAsia="宋体"/>
          <w:noProof/>
        </w:rPr>
        <w:drawing>
          <wp:inline distT="0" distB="0" distL="0" distR="0" wp14:anchorId="34645B98" wp14:editId="091AB53B">
            <wp:extent cx="1380744" cy="1277112"/>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李晓记绘图3b.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380744" cy="1277112"/>
                    </a:xfrm>
                    <a:prstGeom prst="rect">
                      <a:avLst/>
                    </a:prstGeom>
                  </pic:spPr>
                </pic:pic>
              </a:graphicData>
            </a:graphic>
          </wp:inline>
        </w:drawing>
      </w:r>
    </w:p>
    <w:p w:rsidR="003818F3" w:rsidRPr="00D73BAE" w:rsidRDefault="003818F3" w:rsidP="003818F3">
      <w:pPr>
        <w:jc w:val="center"/>
        <w:rPr>
          <w:rFonts w:eastAsia="宋体"/>
        </w:rPr>
      </w:pPr>
      <w:r w:rsidRPr="00D73BAE">
        <w:rPr>
          <w:rFonts w:eastAsia="宋体" w:hint="eastAsia"/>
        </w:rPr>
        <w:t>（</w:t>
      </w:r>
      <w:r w:rsidRPr="00D73BAE">
        <w:rPr>
          <w:rFonts w:eastAsia="宋体" w:hint="eastAsia"/>
        </w:rPr>
        <w:t>a</w:t>
      </w:r>
      <w:r w:rsidRPr="00D73BAE">
        <w:rPr>
          <w:rFonts w:eastAsia="宋体" w:hint="eastAsia"/>
        </w:rPr>
        <w:t>）</w:t>
      </w:r>
      <w:r w:rsidRPr="00D73BAE">
        <w:rPr>
          <w:rFonts w:eastAsia="宋体" w:hint="eastAsia"/>
        </w:rPr>
        <w:t xml:space="preserve"> SMV1</w:t>
      </w:r>
      <w:r w:rsidRPr="00D73BAE">
        <w:rPr>
          <w:rFonts w:eastAsia="宋体" w:hint="eastAsia"/>
        </w:rPr>
        <w:t>判决模型</w:t>
      </w:r>
      <w:r w:rsidRPr="00D73BAE">
        <w:rPr>
          <w:rFonts w:eastAsia="宋体" w:hint="eastAsia"/>
        </w:rPr>
        <w:t xml:space="preserve">  </w:t>
      </w:r>
      <w:r w:rsidRPr="00D73BAE">
        <w:rPr>
          <w:rFonts w:eastAsia="宋体" w:hint="eastAsia"/>
        </w:rPr>
        <w:t>（</w:t>
      </w:r>
      <w:r w:rsidRPr="00D73BAE">
        <w:rPr>
          <w:rFonts w:eastAsia="宋体" w:hint="eastAsia"/>
        </w:rPr>
        <w:t>b</w:t>
      </w:r>
      <w:r w:rsidRPr="00D73BAE">
        <w:rPr>
          <w:rFonts w:eastAsia="宋体" w:hint="eastAsia"/>
        </w:rPr>
        <w:t>）</w:t>
      </w:r>
      <w:r w:rsidRPr="00D73BAE">
        <w:rPr>
          <w:rFonts w:eastAsia="宋体" w:hint="eastAsia"/>
        </w:rPr>
        <w:t xml:space="preserve"> SMV2</w:t>
      </w:r>
      <w:r w:rsidRPr="00D73BAE">
        <w:rPr>
          <w:rFonts w:eastAsia="宋体" w:hint="eastAsia"/>
        </w:rPr>
        <w:t>判决模型</w:t>
      </w:r>
    </w:p>
    <w:p w:rsidR="003818F3" w:rsidRPr="00D73BAE" w:rsidRDefault="003818F3" w:rsidP="003818F3">
      <w:pPr>
        <w:jc w:val="center"/>
        <w:rPr>
          <w:rFonts w:eastAsia="宋体"/>
        </w:rPr>
      </w:pPr>
      <w:r w:rsidRPr="00D73BAE">
        <w:rPr>
          <w:rFonts w:eastAsia="宋体"/>
          <w:noProof/>
        </w:rPr>
        <w:drawing>
          <wp:inline distT="0" distB="0" distL="0" distR="0" wp14:anchorId="60A75832" wp14:editId="0EEF661C">
            <wp:extent cx="1391412" cy="1086612"/>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李晓记绘图3c.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391412" cy="1086612"/>
                    </a:xfrm>
                    <a:prstGeom prst="rect">
                      <a:avLst/>
                    </a:prstGeom>
                  </pic:spPr>
                </pic:pic>
              </a:graphicData>
            </a:graphic>
          </wp:inline>
        </w:drawing>
      </w:r>
      <w:r w:rsidRPr="00D73BAE">
        <w:rPr>
          <w:rFonts w:eastAsia="宋体"/>
          <w:noProof/>
        </w:rPr>
        <w:drawing>
          <wp:inline distT="0" distB="0" distL="0" distR="0" wp14:anchorId="112D01E3" wp14:editId="06AE2069">
            <wp:extent cx="1696212" cy="1086612"/>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李晓记绘图3d.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696212" cy="1086612"/>
                    </a:xfrm>
                    <a:prstGeom prst="rect">
                      <a:avLst/>
                    </a:prstGeom>
                  </pic:spPr>
                </pic:pic>
              </a:graphicData>
            </a:graphic>
          </wp:inline>
        </w:drawing>
      </w:r>
    </w:p>
    <w:p w:rsidR="003818F3" w:rsidRPr="00D73BAE" w:rsidRDefault="003818F3" w:rsidP="003818F3">
      <w:pPr>
        <w:jc w:val="center"/>
        <w:rPr>
          <w:rFonts w:eastAsia="宋体" w:hint="eastAsia"/>
        </w:rPr>
      </w:pPr>
      <w:r w:rsidRPr="00D73BAE">
        <w:rPr>
          <w:rFonts w:eastAsia="宋体" w:hint="eastAsia"/>
        </w:rPr>
        <w:t>（</w:t>
      </w:r>
      <w:r w:rsidRPr="00D73BAE">
        <w:rPr>
          <w:rFonts w:eastAsia="宋体" w:hint="eastAsia"/>
        </w:rPr>
        <w:t>c</w:t>
      </w:r>
      <w:r w:rsidRPr="00D73BAE">
        <w:rPr>
          <w:rFonts w:eastAsia="宋体" w:hint="eastAsia"/>
        </w:rPr>
        <w:t>）</w:t>
      </w:r>
      <w:r w:rsidRPr="00D73BAE">
        <w:rPr>
          <w:rFonts w:eastAsia="宋体" w:hint="eastAsia"/>
        </w:rPr>
        <w:t xml:space="preserve"> SMV3</w:t>
      </w:r>
      <w:r w:rsidRPr="00D73BAE">
        <w:rPr>
          <w:rFonts w:eastAsia="宋体" w:hint="eastAsia"/>
        </w:rPr>
        <w:t>判决模型</w:t>
      </w:r>
      <w:r w:rsidRPr="00D73BAE">
        <w:rPr>
          <w:rFonts w:eastAsia="宋体" w:hint="eastAsia"/>
        </w:rPr>
        <w:t xml:space="preserve">  </w:t>
      </w:r>
      <w:r w:rsidRPr="00D73BAE">
        <w:rPr>
          <w:rFonts w:eastAsia="宋体" w:hint="eastAsia"/>
        </w:rPr>
        <w:t>（</w:t>
      </w:r>
      <w:r w:rsidRPr="00D73BAE">
        <w:rPr>
          <w:rFonts w:eastAsia="宋体" w:hint="eastAsia"/>
        </w:rPr>
        <w:t>d</w:t>
      </w:r>
      <w:r w:rsidRPr="00D73BAE">
        <w:rPr>
          <w:rFonts w:eastAsia="宋体" w:hint="eastAsia"/>
        </w:rPr>
        <w:t>）</w:t>
      </w:r>
      <w:r w:rsidRPr="00D73BAE">
        <w:rPr>
          <w:rFonts w:eastAsia="宋体" w:hint="eastAsia"/>
        </w:rPr>
        <w:t xml:space="preserve"> SMV4</w:t>
      </w:r>
      <w:r w:rsidRPr="00D73BAE">
        <w:rPr>
          <w:rFonts w:eastAsia="宋体" w:hint="eastAsia"/>
        </w:rPr>
        <w:t>判决模型</w:t>
      </w:r>
    </w:p>
    <w:p w:rsidR="003818F3" w:rsidRPr="00D73BAE" w:rsidRDefault="003818F3" w:rsidP="003818F3">
      <w:pPr>
        <w:jc w:val="center"/>
        <w:rPr>
          <w:rFonts w:ascii="方正黑体_GBK" w:eastAsia="方正黑体_GBK" w:hint="eastAsia"/>
        </w:rPr>
      </w:pPr>
      <w:r w:rsidRPr="00D73BAE">
        <w:rPr>
          <w:rFonts w:ascii="方正黑体_GBK" w:eastAsia="方正黑体_GBK" w:hint="eastAsia"/>
        </w:rPr>
        <w:t>图3  基于比特位的16QAM信号判决策略</w:t>
      </w:r>
    </w:p>
    <w:p w:rsidR="003818F3" w:rsidRPr="00D73BAE" w:rsidRDefault="003818F3" w:rsidP="003818F3">
      <w:pPr>
        <w:jc w:val="center"/>
        <w:rPr>
          <w:rFonts w:ascii="方正黑体_GBK" w:eastAsia="方正黑体_GBK" w:hint="eastAsia"/>
        </w:rPr>
      </w:pPr>
      <w:r w:rsidRPr="00D73BAE">
        <w:rPr>
          <w:rFonts w:ascii="方正黑体_GBK" w:eastAsia="方正黑体_GBK" w:hint="eastAsia"/>
          <w:noProof/>
        </w:rPr>
        <w:drawing>
          <wp:inline distT="0" distB="0" distL="0" distR="0" wp14:anchorId="611DFF6F" wp14:editId="56DD345E">
            <wp:extent cx="2695956" cy="2247900"/>
            <wp:effectExtent l="0" t="0" r="9525"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李晓记绘图4.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95956" cy="2247900"/>
                    </a:xfrm>
                    <a:prstGeom prst="rect">
                      <a:avLst/>
                    </a:prstGeom>
                  </pic:spPr>
                </pic:pic>
              </a:graphicData>
            </a:graphic>
          </wp:inline>
        </w:drawing>
      </w:r>
    </w:p>
    <w:p w:rsidR="003818F3" w:rsidRPr="00D73BAE" w:rsidRDefault="003818F3" w:rsidP="003818F3">
      <w:pPr>
        <w:jc w:val="center"/>
        <w:rPr>
          <w:rFonts w:ascii="方正黑体_GBK" w:eastAsia="方正黑体_GBK" w:hint="eastAsia"/>
        </w:rPr>
      </w:pPr>
      <w:r w:rsidRPr="00D73BAE">
        <w:rPr>
          <w:rFonts w:ascii="方正黑体_GBK" w:eastAsia="方正黑体_GBK" w:hint="eastAsia"/>
        </w:rPr>
        <w:t>图4  实验流程图</w:t>
      </w:r>
    </w:p>
    <w:p w:rsidR="00C12A3B" w:rsidRPr="0043534B" w:rsidRDefault="00C12A3B" w:rsidP="00C12A3B">
      <w:pPr>
        <w:rPr>
          <w:rFonts w:eastAsia="宋体" w:hint="eastAsia"/>
          <w:sz w:val="21"/>
          <w:szCs w:val="21"/>
        </w:rPr>
      </w:pPr>
      <w:r w:rsidRPr="0043534B">
        <w:rPr>
          <w:rFonts w:eastAsia="宋体" w:hint="eastAsia"/>
          <w:sz w:val="21"/>
          <w:szCs w:val="21"/>
        </w:rPr>
        <w:t xml:space="preserve">　　具体实验流程如下：</w:t>
      </w:r>
    </w:p>
    <w:p w:rsidR="00C12A3B" w:rsidRPr="0043534B" w:rsidRDefault="00C12A3B" w:rsidP="00C12A3B">
      <w:pPr>
        <w:rPr>
          <w:rFonts w:eastAsia="宋体" w:hint="eastAsia"/>
          <w:sz w:val="21"/>
          <w:szCs w:val="21"/>
        </w:rPr>
      </w:pPr>
      <w:r w:rsidRPr="0043534B">
        <w:rPr>
          <w:rFonts w:eastAsia="宋体" w:hint="eastAsia"/>
          <w:sz w:val="21"/>
          <w:szCs w:val="21"/>
        </w:rPr>
        <w:t xml:space="preserve">　　首先，在系统的接收端，取接收信号的相位和幅度作为数据的</w:t>
      </w:r>
      <w:r w:rsidRPr="0043534B">
        <w:rPr>
          <w:rFonts w:eastAsia="宋体" w:hint="eastAsia"/>
          <w:sz w:val="21"/>
          <w:szCs w:val="21"/>
        </w:rPr>
        <w:t>2</w:t>
      </w:r>
      <w:r w:rsidRPr="0043534B">
        <w:rPr>
          <w:rFonts w:eastAsia="宋体" w:hint="eastAsia"/>
          <w:sz w:val="21"/>
          <w:szCs w:val="21"/>
        </w:rPr>
        <w:t>个特征。将接收信号数据分为训练集和测试集，然后对其进行数据预处理（即：标准化处理），去除接收信号幅度与相位</w:t>
      </w:r>
      <w:r w:rsidRPr="0043534B">
        <w:rPr>
          <w:rFonts w:eastAsia="宋体" w:hint="eastAsia"/>
          <w:sz w:val="21"/>
          <w:szCs w:val="21"/>
        </w:rPr>
        <w:t>2</w:t>
      </w:r>
      <w:r w:rsidRPr="0043534B">
        <w:rPr>
          <w:rFonts w:eastAsia="宋体" w:hint="eastAsia"/>
          <w:sz w:val="21"/>
          <w:szCs w:val="21"/>
        </w:rPr>
        <w:t>个特征之间量纲不同所带来的影响，便于比较数据之间的差异性。</w:t>
      </w:r>
    </w:p>
    <w:p w:rsidR="00C12A3B" w:rsidRPr="0043534B" w:rsidRDefault="00C12A3B" w:rsidP="00C12A3B">
      <w:pPr>
        <w:rPr>
          <w:rFonts w:eastAsia="宋体" w:hint="eastAsia"/>
          <w:sz w:val="21"/>
          <w:szCs w:val="21"/>
        </w:rPr>
      </w:pPr>
      <w:r w:rsidRPr="0043534B">
        <w:rPr>
          <w:rFonts w:eastAsia="宋体" w:hint="eastAsia"/>
          <w:sz w:val="21"/>
          <w:szCs w:val="21"/>
        </w:rPr>
        <w:t xml:space="preserve">　　其次，根据图</w:t>
      </w:r>
      <w:r w:rsidRPr="0043534B">
        <w:rPr>
          <w:rFonts w:eastAsia="宋体" w:hint="eastAsia"/>
          <w:sz w:val="21"/>
          <w:szCs w:val="21"/>
        </w:rPr>
        <w:t>3</w:t>
      </w:r>
      <w:r w:rsidRPr="0043534B">
        <w:rPr>
          <w:rFonts w:eastAsia="宋体" w:hint="eastAsia"/>
          <w:sz w:val="21"/>
          <w:szCs w:val="21"/>
        </w:rPr>
        <w:t>中的基于比特位的</w:t>
      </w:r>
      <w:r w:rsidRPr="0043534B">
        <w:rPr>
          <w:rFonts w:eastAsia="宋体" w:hint="eastAsia"/>
          <w:sz w:val="21"/>
          <w:szCs w:val="21"/>
        </w:rPr>
        <w:t>16QAM</w:t>
      </w:r>
      <w:r w:rsidRPr="0043534B">
        <w:rPr>
          <w:rFonts w:eastAsia="宋体" w:hint="eastAsia"/>
          <w:sz w:val="21"/>
          <w:szCs w:val="21"/>
        </w:rPr>
        <w:t>信号判决策略与训练数据集在发送端的原始信号序列，给出训练数据集的</w:t>
      </w:r>
      <w:r w:rsidRPr="0043534B">
        <w:rPr>
          <w:rFonts w:eastAsia="宋体" w:hint="eastAsia"/>
          <w:sz w:val="21"/>
          <w:szCs w:val="21"/>
        </w:rPr>
        <w:t>4</w:t>
      </w:r>
      <w:r w:rsidRPr="0043534B">
        <w:rPr>
          <w:rFonts w:eastAsia="宋体" w:hint="eastAsia"/>
          <w:sz w:val="21"/>
          <w:szCs w:val="21"/>
        </w:rPr>
        <w:t>组标签，将标签组合与训练数据集输入到</w:t>
      </w:r>
      <w:r w:rsidRPr="0043534B">
        <w:rPr>
          <w:rFonts w:eastAsia="宋体" w:hint="eastAsia"/>
          <w:sz w:val="21"/>
          <w:szCs w:val="21"/>
        </w:rPr>
        <w:t>SVM</w:t>
      </w:r>
      <w:r w:rsidRPr="0043534B">
        <w:rPr>
          <w:rFonts w:eastAsia="宋体" w:hint="eastAsia"/>
          <w:sz w:val="21"/>
          <w:szCs w:val="21"/>
        </w:rPr>
        <w:t>判决模型中，通过网格搜索与交叉验证方法得到模型的最优参数</w:t>
      </w:r>
      <w:r w:rsidRPr="00115087">
        <w:rPr>
          <w:rFonts w:eastAsia="宋体" w:hint="eastAsia"/>
          <w:i/>
          <w:sz w:val="21"/>
          <w:szCs w:val="21"/>
        </w:rPr>
        <w:t>C</w:t>
      </w:r>
      <w:r w:rsidRPr="0043534B">
        <w:rPr>
          <w:rFonts w:eastAsia="宋体" w:hint="eastAsia"/>
          <w:sz w:val="21"/>
          <w:szCs w:val="21"/>
        </w:rPr>
        <w:t>与</w:t>
      </w:r>
      <w:r w:rsidRPr="00115087">
        <w:rPr>
          <w:rFonts w:eastAsia="宋体" w:hint="eastAsia"/>
          <w:i/>
          <w:sz w:val="21"/>
          <w:szCs w:val="21"/>
        </w:rPr>
        <w:t>γ</w:t>
      </w:r>
      <w:r w:rsidRPr="0043534B">
        <w:rPr>
          <w:rFonts w:eastAsia="宋体" w:hint="eastAsia"/>
          <w:sz w:val="21"/>
          <w:szCs w:val="21"/>
        </w:rPr>
        <w:t>，利用</w:t>
      </w:r>
      <w:r w:rsidRPr="0043534B">
        <w:rPr>
          <w:rFonts w:eastAsia="宋体" w:hint="eastAsia"/>
          <w:sz w:val="21"/>
          <w:szCs w:val="21"/>
        </w:rPr>
        <w:t xml:space="preserve">Karush-Kuhn-Tucker </w:t>
      </w:r>
      <w:r w:rsidRPr="0043534B">
        <w:rPr>
          <w:rFonts w:eastAsia="宋体" w:hint="eastAsia"/>
          <w:sz w:val="21"/>
          <w:szCs w:val="21"/>
        </w:rPr>
        <w:t>（</w:t>
      </w:r>
      <w:r w:rsidRPr="0043534B">
        <w:rPr>
          <w:rFonts w:eastAsia="宋体" w:hint="eastAsia"/>
          <w:sz w:val="21"/>
          <w:szCs w:val="21"/>
        </w:rPr>
        <w:t>KKT</w:t>
      </w:r>
      <w:r w:rsidRPr="0043534B">
        <w:rPr>
          <w:rFonts w:eastAsia="宋体" w:hint="eastAsia"/>
          <w:sz w:val="21"/>
          <w:szCs w:val="21"/>
        </w:rPr>
        <w:t>）条件得到</w:t>
      </w:r>
      <w:r w:rsidRPr="00115087">
        <w:rPr>
          <w:rFonts w:eastAsia="宋体" w:hint="eastAsia"/>
          <w:i/>
          <w:sz w:val="21"/>
          <w:szCs w:val="21"/>
        </w:rPr>
        <w:t>α</w:t>
      </w:r>
      <w:r w:rsidRPr="00115087">
        <w:rPr>
          <w:rFonts w:eastAsia="宋体" w:hint="eastAsia"/>
          <w:i/>
          <w:sz w:val="21"/>
          <w:szCs w:val="21"/>
          <w:vertAlign w:val="subscript"/>
        </w:rPr>
        <w:t>i</w:t>
      </w:r>
      <w:r w:rsidRPr="0043534B">
        <w:rPr>
          <w:rFonts w:eastAsia="宋体" w:hint="eastAsia"/>
          <w:sz w:val="21"/>
          <w:szCs w:val="21"/>
        </w:rPr>
        <w:t>并计算出</w:t>
      </w:r>
      <w:r w:rsidRPr="00115087">
        <w:rPr>
          <w:rFonts w:eastAsia="宋体" w:hint="eastAsia"/>
          <w:i/>
          <w:sz w:val="21"/>
          <w:szCs w:val="21"/>
        </w:rPr>
        <w:t>b</w:t>
      </w:r>
      <w:r w:rsidRPr="0043534B">
        <w:rPr>
          <w:rFonts w:eastAsia="宋体" w:hint="eastAsia"/>
          <w:sz w:val="21"/>
          <w:szCs w:val="21"/>
        </w:rPr>
        <w:t>，从而得到最优的</w:t>
      </w:r>
      <w:r w:rsidRPr="0043534B">
        <w:rPr>
          <w:rFonts w:eastAsia="宋体" w:hint="eastAsia"/>
          <w:sz w:val="21"/>
          <w:szCs w:val="21"/>
        </w:rPr>
        <w:t>SVM</w:t>
      </w:r>
      <w:r w:rsidRPr="0043534B">
        <w:rPr>
          <w:rFonts w:eastAsia="宋体" w:hint="eastAsia"/>
          <w:sz w:val="21"/>
          <w:szCs w:val="21"/>
        </w:rPr>
        <w:t>判决模型</w:t>
      </w:r>
      <w:r w:rsidRPr="00115087">
        <w:rPr>
          <w:rFonts w:eastAsia="宋体" w:hint="eastAsia"/>
          <w:i/>
          <w:sz w:val="21"/>
          <w:szCs w:val="21"/>
        </w:rPr>
        <w:t>f</w:t>
      </w:r>
      <w:r w:rsidRPr="0043534B">
        <w:rPr>
          <w:rFonts w:eastAsia="宋体" w:hint="eastAsia"/>
          <w:sz w:val="21"/>
          <w:szCs w:val="21"/>
        </w:rPr>
        <w:t>（</w:t>
      </w:r>
      <w:r w:rsidRPr="00115087">
        <w:rPr>
          <w:rFonts w:eastAsia="宋体" w:hint="eastAsia"/>
          <w:i/>
          <w:sz w:val="21"/>
          <w:szCs w:val="21"/>
        </w:rPr>
        <w:t>x</w:t>
      </w:r>
      <w:r w:rsidRPr="0043534B">
        <w:rPr>
          <w:rFonts w:eastAsia="宋体" w:hint="eastAsia"/>
          <w:sz w:val="21"/>
          <w:szCs w:val="21"/>
        </w:rPr>
        <w:t>）。</w:t>
      </w:r>
    </w:p>
    <w:p w:rsidR="00C12A3B" w:rsidRPr="0043534B" w:rsidRDefault="00C12A3B" w:rsidP="00C12A3B">
      <w:pPr>
        <w:rPr>
          <w:rFonts w:eastAsia="宋体" w:hint="eastAsia"/>
          <w:sz w:val="21"/>
          <w:szCs w:val="21"/>
        </w:rPr>
      </w:pPr>
      <w:r w:rsidRPr="0043534B">
        <w:rPr>
          <w:rFonts w:eastAsia="宋体" w:hint="eastAsia"/>
          <w:sz w:val="21"/>
          <w:szCs w:val="21"/>
        </w:rPr>
        <w:t xml:space="preserve">　　根据得到的</w:t>
      </w:r>
      <w:r w:rsidRPr="0043534B">
        <w:rPr>
          <w:rFonts w:eastAsia="宋体" w:hint="eastAsia"/>
          <w:sz w:val="21"/>
          <w:szCs w:val="21"/>
        </w:rPr>
        <w:t>4</w:t>
      </w:r>
      <w:r w:rsidRPr="0043534B">
        <w:rPr>
          <w:rFonts w:eastAsia="宋体" w:hint="eastAsia"/>
          <w:sz w:val="21"/>
          <w:szCs w:val="21"/>
        </w:rPr>
        <w:t>组标签，训练出</w:t>
      </w:r>
      <w:r w:rsidRPr="0043534B">
        <w:rPr>
          <w:rFonts w:eastAsia="宋体" w:hint="eastAsia"/>
          <w:sz w:val="21"/>
          <w:szCs w:val="21"/>
        </w:rPr>
        <w:t>16QAM</w:t>
      </w:r>
      <w:r w:rsidRPr="0043534B">
        <w:rPr>
          <w:rFonts w:eastAsia="宋体" w:hint="eastAsia"/>
          <w:sz w:val="21"/>
          <w:szCs w:val="21"/>
        </w:rPr>
        <w:t>信号</w:t>
      </w:r>
      <w:r w:rsidRPr="0043534B">
        <w:rPr>
          <w:rFonts w:eastAsia="宋体" w:hint="eastAsia"/>
          <w:sz w:val="21"/>
          <w:szCs w:val="21"/>
        </w:rPr>
        <w:t>4</w:t>
      </w:r>
      <w:r w:rsidRPr="0043534B">
        <w:rPr>
          <w:rFonts w:eastAsia="宋体" w:hint="eastAsia"/>
          <w:sz w:val="21"/>
          <w:szCs w:val="21"/>
        </w:rPr>
        <w:t>个基于比特位的</w:t>
      </w:r>
      <w:r w:rsidRPr="0043534B">
        <w:rPr>
          <w:rFonts w:eastAsia="宋体" w:hint="eastAsia"/>
          <w:sz w:val="21"/>
          <w:szCs w:val="21"/>
        </w:rPr>
        <w:t>SVM</w:t>
      </w:r>
      <w:r w:rsidRPr="0043534B">
        <w:rPr>
          <w:rFonts w:eastAsia="宋体" w:hint="eastAsia"/>
          <w:sz w:val="21"/>
          <w:szCs w:val="21"/>
        </w:rPr>
        <w:t>判决模型（图</w:t>
      </w:r>
      <w:r w:rsidRPr="0043534B">
        <w:rPr>
          <w:rFonts w:eastAsia="宋体" w:hint="eastAsia"/>
          <w:sz w:val="21"/>
          <w:szCs w:val="21"/>
        </w:rPr>
        <w:t>3</w:t>
      </w:r>
      <w:r w:rsidRPr="0043534B">
        <w:rPr>
          <w:rFonts w:eastAsia="宋体" w:hint="eastAsia"/>
          <w:sz w:val="21"/>
          <w:szCs w:val="21"/>
        </w:rPr>
        <w:t>中的</w:t>
      </w:r>
      <w:r w:rsidRPr="0043534B">
        <w:rPr>
          <w:rFonts w:eastAsia="宋体" w:hint="eastAsia"/>
          <w:sz w:val="21"/>
          <w:szCs w:val="21"/>
        </w:rPr>
        <w:t>SVM1</w:t>
      </w:r>
      <w:r w:rsidRPr="0043534B">
        <w:rPr>
          <w:rFonts w:eastAsia="宋体" w:hint="eastAsia"/>
          <w:sz w:val="21"/>
          <w:szCs w:val="21"/>
        </w:rPr>
        <w:t>、</w:t>
      </w:r>
      <w:r w:rsidRPr="0043534B">
        <w:rPr>
          <w:rFonts w:eastAsia="宋体" w:hint="eastAsia"/>
          <w:sz w:val="21"/>
          <w:szCs w:val="21"/>
        </w:rPr>
        <w:t>SVM2</w:t>
      </w:r>
      <w:r w:rsidRPr="0043534B">
        <w:rPr>
          <w:rFonts w:eastAsia="宋体" w:hint="eastAsia"/>
          <w:sz w:val="21"/>
          <w:szCs w:val="21"/>
        </w:rPr>
        <w:t>、</w:t>
      </w:r>
      <w:r w:rsidRPr="0043534B">
        <w:rPr>
          <w:rFonts w:eastAsia="宋体" w:hint="eastAsia"/>
          <w:sz w:val="21"/>
          <w:szCs w:val="21"/>
        </w:rPr>
        <w:t>SVM3</w:t>
      </w:r>
      <w:r w:rsidRPr="0043534B">
        <w:rPr>
          <w:rFonts w:eastAsia="宋体" w:hint="eastAsia"/>
          <w:sz w:val="21"/>
          <w:szCs w:val="21"/>
        </w:rPr>
        <w:t>及</w:t>
      </w:r>
      <w:r w:rsidRPr="0043534B">
        <w:rPr>
          <w:rFonts w:eastAsia="宋体" w:hint="eastAsia"/>
          <w:sz w:val="21"/>
          <w:szCs w:val="21"/>
        </w:rPr>
        <w:t>SVM4</w:t>
      </w:r>
      <w:r w:rsidRPr="0043534B">
        <w:rPr>
          <w:rFonts w:eastAsia="宋体" w:hint="eastAsia"/>
          <w:sz w:val="21"/>
          <w:szCs w:val="21"/>
        </w:rPr>
        <w:t>），最后利用各判决模型分别对接收信号数据进行判决。若</w:t>
      </w:r>
      <w:r w:rsidR="00115087" w:rsidRPr="00115087">
        <w:rPr>
          <w:rFonts w:eastAsia="宋体" w:hint="eastAsia"/>
          <w:i/>
          <w:sz w:val="21"/>
          <w:szCs w:val="21"/>
        </w:rPr>
        <w:t>f</w:t>
      </w:r>
      <w:r w:rsidR="00115087" w:rsidRPr="0043534B">
        <w:rPr>
          <w:rFonts w:eastAsia="宋体" w:hint="eastAsia"/>
          <w:sz w:val="21"/>
          <w:szCs w:val="21"/>
        </w:rPr>
        <w:t>（</w:t>
      </w:r>
      <w:r w:rsidR="00115087" w:rsidRPr="00115087">
        <w:rPr>
          <w:rFonts w:eastAsia="宋体" w:hint="eastAsia"/>
          <w:i/>
          <w:sz w:val="21"/>
          <w:szCs w:val="21"/>
        </w:rPr>
        <w:t>x</w:t>
      </w:r>
      <w:r w:rsidR="00115087" w:rsidRPr="0043534B">
        <w:rPr>
          <w:rFonts w:eastAsia="宋体" w:hint="eastAsia"/>
          <w:sz w:val="21"/>
          <w:szCs w:val="21"/>
        </w:rPr>
        <w:t>）</w:t>
      </w:r>
      <w:r w:rsidRPr="0043534B">
        <w:rPr>
          <w:rFonts w:eastAsia="宋体" w:hint="eastAsia"/>
          <w:sz w:val="21"/>
          <w:szCs w:val="21"/>
        </w:rPr>
        <w:t>&gt;0</w:t>
      </w:r>
      <w:r w:rsidRPr="0043534B">
        <w:rPr>
          <w:rFonts w:eastAsia="宋体" w:hint="eastAsia"/>
          <w:sz w:val="21"/>
          <w:szCs w:val="21"/>
        </w:rPr>
        <w:t>，则该比特位判为“</w:t>
      </w:r>
      <w:r w:rsidRPr="0043534B">
        <w:rPr>
          <w:rFonts w:eastAsia="宋体" w:hint="eastAsia"/>
          <w:sz w:val="21"/>
          <w:szCs w:val="21"/>
        </w:rPr>
        <w:t>+1</w:t>
      </w:r>
      <w:r w:rsidRPr="0043534B">
        <w:rPr>
          <w:rFonts w:eastAsia="宋体" w:hint="eastAsia"/>
          <w:sz w:val="21"/>
          <w:szCs w:val="21"/>
        </w:rPr>
        <w:t>”，反之，判为“</w:t>
      </w:r>
      <w:r w:rsidRPr="0043534B">
        <w:rPr>
          <w:rFonts w:eastAsia="宋体" w:hint="eastAsia"/>
          <w:sz w:val="21"/>
          <w:szCs w:val="21"/>
        </w:rPr>
        <w:t>-1</w:t>
      </w:r>
      <w:r w:rsidRPr="0043534B">
        <w:rPr>
          <w:rFonts w:eastAsia="宋体" w:hint="eastAsia"/>
          <w:sz w:val="21"/>
          <w:szCs w:val="21"/>
        </w:rPr>
        <w:t>”，再将输出的对应标签组合按标签“</w:t>
      </w:r>
      <w:r w:rsidRPr="0043534B">
        <w:rPr>
          <w:rFonts w:eastAsia="宋体" w:hint="eastAsia"/>
          <w:sz w:val="21"/>
          <w:szCs w:val="21"/>
        </w:rPr>
        <w:t>+1</w:t>
      </w:r>
      <w:r w:rsidRPr="0043534B">
        <w:rPr>
          <w:rFonts w:eastAsia="宋体" w:hint="eastAsia"/>
          <w:sz w:val="21"/>
          <w:szCs w:val="21"/>
        </w:rPr>
        <w:t>”对应比特“</w:t>
      </w:r>
      <w:r w:rsidRPr="0043534B">
        <w:rPr>
          <w:rFonts w:eastAsia="宋体" w:hint="eastAsia"/>
          <w:sz w:val="21"/>
          <w:szCs w:val="21"/>
        </w:rPr>
        <w:t>1</w:t>
      </w:r>
      <w:r w:rsidRPr="0043534B">
        <w:rPr>
          <w:rFonts w:eastAsia="宋体" w:hint="eastAsia"/>
          <w:sz w:val="21"/>
          <w:szCs w:val="21"/>
        </w:rPr>
        <w:t>”、标签“</w:t>
      </w:r>
      <w:r w:rsidRPr="0043534B">
        <w:rPr>
          <w:rFonts w:eastAsia="宋体" w:hint="eastAsia"/>
          <w:sz w:val="21"/>
          <w:szCs w:val="21"/>
        </w:rPr>
        <w:t>-1</w:t>
      </w:r>
      <w:r w:rsidRPr="0043534B">
        <w:rPr>
          <w:rFonts w:eastAsia="宋体" w:hint="eastAsia"/>
          <w:sz w:val="21"/>
          <w:szCs w:val="21"/>
        </w:rPr>
        <w:t>”对应比特“</w:t>
      </w:r>
      <w:r w:rsidRPr="0043534B">
        <w:rPr>
          <w:rFonts w:eastAsia="宋体" w:hint="eastAsia"/>
          <w:sz w:val="21"/>
          <w:szCs w:val="21"/>
        </w:rPr>
        <w:t>0</w:t>
      </w:r>
      <w:r w:rsidRPr="0043534B">
        <w:rPr>
          <w:rFonts w:eastAsia="宋体" w:hint="eastAsia"/>
          <w:sz w:val="21"/>
          <w:szCs w:val="21"/>
        </w:rPr>
        <w:t>”进行映</w:t>
      </w:r>
      <w:r w:rsidRPr="0043534B">
        <w:rPr>
          <w:rFonts w:eastAsia="宋体" w:hint="eastAsia"/>
          <w:sz w:val="21"/>
          <w:szCs w:val="21"/>
        </w:rPr>
        <w:lastRenderedPageBreak/>
        <w:t>射后得到接收信号解调后的</w:t>
      </w:r>
      <w:r w:rsidRPr="0043534B">
        <w:rPr>
          <w:rFonts w:eastAsia="宋体" w:hint="eastAsia"/>
          <w:sz w:val="21"/>
          <w:szCs w:val="21"/>
        </w:rPr>
        <w:t>16</w:t>
      </w:r>
      <w:r w:rsidRPr="0043534B">
        <w:rPr>
          <w:rFonts w:eastAsia="宋体" w:hint="eastAsia"/>
          <w:sz w:val="21"/>
          <w:szCs w:val="21"/>
        </w:rPr>
        <w:t>进制表示，最后对其进行系统的性能分析。</w:t>
      </w:r>
    </w:p>
    <w:p w:rsidR="00C12A3B" w:rsidRPr="00115087" w:rsidRDefault="00C12A3B" w:rsidP="00C12A3B">
      <w:pPr>
        <w:rPr>
          <w:rFonts w:eastAsia="宋体"/>
          <w:sz w:val="21"/>
          <w:szCs w:val="21"/>
        </w:rPr>
      </w:pPr>
    </w:p>
    <w:p w:rsidR="00C12A3B" w:rsidRPr="00534131" w:rsidRDefault="00C12A3B" w:rsidP="00C12A3B">
      <w:pPr>
        <w:rPr>
          <w:rFonts w:ascii="方正黑体_GBK" w:eastAsia="方正黑体_GBK" w:hint="eastAsia"/>
          <w:sz w:val="24"/>
          <w:szCs w:val="24"/>
        </w:rPr>
      </w:pPr>
      <w:r w:rsidRPr="00534131">
        <w:rPr>
          <w:rFonts w:ascii="方正黑体_GBK" w:eastAsia="方正黑体_GBK" w:hint="eastAsia"/>
          <w:sz w:val="24"/>
          <w:szCs w:val="24"/>
        </w:rPr>
        <w:t>3 实验仿真结果及分析</w:t>
      </w:r>
    </w:p>
    <w:p w:rsidR="00534131" w:rsidRDefault="00C12A3B" w:rsidP="00534131">
      <w:pPr>
        <w:ind w:firstLine="420"/>
        <w:rPr>
          <w:rFonts w:eastAsia="宋体"/>
          <w:sz w:val="21"/>
          <w:szCs w:val="21"/>
        </w:rPr>
      </w:pPr>
      <w:r w:rsidRPr="0043534B">
        <w:rPr>
          <w:rFonts w:eastAsia="宋体" w:hint="eastAsia"/>
          <w:sz w:val="21"/>
          <w:szCs w:val="21"/>
        </w:rPr>
        <w:t>本文在</w:t>
      </w:r>
      <w:r w:rsidRPr="0043534B">
        <w:rPr>
          <w:rFonts w:eastAsia="宋体" w:hint="eastAsia"/>
          <w:sz w:val="21"/>
          <w:szCs w:val="21"/>
        </w:rPr>
        <w:t>DCO-OFDM</w:t>
      </w:r>
      <w:r w:rsidRPr="0043534B">
        <w:rPr>
          <w:rFonts w:eastAsia="宋体" w:hint="eastAsia"/>
          <w:sz w:val="21"/>
          <w:szCs w:val="21"/>
        </w:rPr>
        <w:t>水下</w:t>
      </w:r>
      <w:r w:rsidRPr="0043534B">
        <w:rPr>
          <w:rFonts w:eastAsia="宋体" w:hint="eastAsia"/>
          <w:sz w:val="21"/>
          <w:szCs w:val="21"/>
        </w:rPr>
        <w:t>LED</w:t>
      </w:r>
      <w:r w:rsidRPr="0043534B">
        <w:rPr>
          <w:rFonts w:eastAsia="宋体" w:hint="eastAsia"/>
          <w:sz w:val="21"/>
          <w:szCs w:val="21"/>
        </w:rPr>
        <w:t>可见光通信系统的接收端分别采用基于</w:t>
      </w:r>
      <w:r w:rsidRPr="0043534B">
        <w:rPr>
          <w:rFonts w:eastAsia="宋体" w:hint="eastAsia"/>
          <w:sz w:val="21"/>
          <w:szCs w:val="21"/>
        </w:rPr>
        <w:t>SVM</w:t>
      </w:r>
      <w:r w:rsidRPr="0043534B">
        <w:rPr>
          <w:rFonts w:eastAsia="宋体" w:hint="eastAsia"/>
          <w:sz w:val="21"/>
          <w:szCs w:val="21"/>
        </w:rPr>
        <w:t>与</w:t>
      </w:r>
      <w:r w:rsidRPr="0043534B">
        <w:rPr>
          <w:rFonts w:eastAsia="宋体" w:hint="eastAsia"/>
          <w:sz w:val="21"/>
          <w:szCs w:val="21"/>
        </w:rPr>
        <w:t>DD-LMS</w:t>
      </w:r>
      <w:r w:rsidRPr="0043534B">
        <w:rPr>
          <w:rFonts w:eastAsia="宋体" w:hint="eastAsia"/>
          <w:sz w:val="21"/>
          <w:szCs w:val="21"/>
        </w:rPr>
        <w:t>的检测方式进行仿真及性能对比，各项实验仿真参数如表</w:t>
      </w:r>
      <w:r w:rsidRPr="0043534B">
        <w:rPr>
          <w:rFonts w:eastAsia="宋体" w:hint="eastAsia"/>
          <w:sz w:val="21"/>
          <w:szCs w:val="21"/>
        </w:rPr>
        <w:t>2</w:t>
      </w:r>
      <w:r w:rsidRPr="0043534B">
        <w:rPr>
          <w:rFonts w:eastAsia="宋体" w:hint="eastAsia"/>
          <w:sz w:val="21"/>
          <w:szCs w:val="21"/>
        </w:rPr>
        <w:t>所示。</w:t>
      </w:r>
    </w:p>
    <w:p w:rsidR="00D24072" w:rsidRDefault="00D24072" w:rsidP="00D24072">
      <w:pPr>
        <w:jc w:val="center"/>
        <w:rPr>
          <w:rFonts w:eastAsia="宋体" w:hint="eastAsia"/>
          <w:sz w:val="21"/>
          <w:szCs w:val="21"/>
        </w:rPr>
      </w:pPr>
      <w:r>
        <w:rPr>
          <w:noProof/>
        </w:rPr>
        <w:drawing>
          <wp:inline distT="0" distB="0" distL="0" distR="0" wp14:anchorId="0005DB18" wp14:editId="3E9D63AA">
            <wp:extent cx="1080607" cy="2995683"/>
            <wp:effectExtent l="0" t="0" r="5715"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100594" cy="3051091"/>
                    </a:xfrm>
                    <a:prstGeom prst="rect">
                      <a:avLst/>
                    </a:prstGeom>
                  </pic:spPr>
                </pic:pic>
              </a:graphicData>
            </a:graphic>
          </wp:inline>
        </w:drawing>
      </w:r>
    </w:p>
    <w:p w:rsidR="00C12A3B" w:rsidRDefault="00C12A3B" w:rsidP="00534131">
      <w:pPr>
        <w:ind w:firstLine="420"/>
        <w:rPr>
          <w:rFonts w:eastAsia="宋体"/>
          <w:sz w:val="21"/>
          <w:szCs w:val="21"/>
        </w:rPr>
      </w:pPr>
      <w:r w:rsidRPr="0043534B">
        <w:rPr>
          <w:rFonts w:eastAsia="宋体" w:hint="eastAsia"/>
          <w:sz w:val="21"/>
          <w:szCs w:val="21"/>
        </w:rPr>
        <w:t>在沿岸海水和港口海水中，系统采用不同调制信号下</w:t>
      </w:r>
      <w:r w:rsidRPr="0043534B">
        <w:rPr>
          <w:rFonts w:eastAsia="宋体" w:hint="eastAsia"/>
          <w:sz w:val="21"/>
          <w:szCs w:val="21"/>
        </w:rPr>
        <w:t>2</w:t>
      </w:r>
      <w:r w:rsidRPr="0043534B">
        <w:rPr>
          <w:rFonts w:eastAsia="宋体" w:hint="eastAsia"/>
          <w:sz w:val="21"/>
          <w:szCs w:val="21"/>
        </w:rPr>
        <w:t>种检测的误码率（</w:t>
      </w:r>
      <w:r w:rsidRPr="0043534B">
        <w:rPr>
          <w:rFonts w:eastAsia="宋体" w:hint="eastAsia"/>
          <w:sz w:val="21"/>
          <w:szCs w:val="21"/>
        </w:rPr>
        <w:t>BER</w:t>
      </w:r>
      <w:r w:rsidRPr="0043534B">
        <w:rPr>
          <w:rFonts w:eastAsia="宋体" w:hint="eastAsia"/>
          <w:sz w:val="21"/>
          <w:szCs w:val="21"/>
        </w:rPr>
        <w:t>）与信噪比（</w:t>
      </w:r>
      <w:r w:rsidRPr="0043534B">
        <w:rPr>
          <w:rFonts w:eastAsia="宋体" w:hint="eastAsia"/>
          <w:sz w:val="21"/>
          <w:szCs w:val="21"/>
        </w:rPr>
        <w:t>SNR</w:t>
      </w:r>
      <w:r w:rsidRPr="0043534B">
        <w:rPr>
          <w:rFonts w:eastAsia="宋体" w:hint="eastAsia"/>
          <w:sz w:val="21"/>
          <w:szCs w:val="21"/>
        </w:rPr>
        <w:t>）之间的关系如图</w:t>
      </w:r>
      <w:r w:rsidRPr="0043534B">
        <w:rPr>
          <w:rFonts w:eastAsia="宋体" w:hint="eastAsia"/>
          <w:sz w:val="21"/>
          <w:szCs w:val="21"/>
        </w:rPr>
        <w:t>5</w:t>
      </w:r>
      <w:r w:rsidRPr="0043534B">
        <w:rPr>
          <w:rFonts w:eastAsia="宋体" w:hint="eastAsia"/>
          <w:sz w:val="21"/>
          <w:szCs w:val="21"/>
        </w:rPr>
        <w:t>所示。可以看出，在沿岸海水与港口海水中，低</w:t>
      </w:r>
      <w:r w:rsidRPr="0043534B">
        <w:rPr>
          <w:rFonts w:eastAsia="宋体" w:hint="eastAsia"/>
          <w:sz w:val="21"/>
          <w:szCs w:val="21"/>
        </w:rPr>
        <w:t>SNR</w:t>
      </w:r>
      <w:r w:rsidRPr="0043534B">
        <w:rPr>
          <w:rFonts w:eastAsia="宋体" w:hint="eastAsia"/>
          <w:sz w:val="21"/>
          <w:szCs w:val="21"/>
        </w:rPr>
        <w:t>条件时，由于噪声影响较大，使得基于</w:t>
      </w:r>
      <w:r w:rsidRPr="0043534B">
        <w:rPr>
          <w:rFonts w:eastAsia="宋体" w:hint="eastAsia"/>
          <w:sz w:val="21"/>
          <w:szCs w:val="21"/>
        </w:rPr>
        <w:t>SVM</w:t>
      </w:r>
      <w:r w:rsidRPr="0043534B">
        <w:rPr>
          <w:rFonts w:eastAsia="宋体" w:hint="eastAsia"/>
          <w:sz w:val="21"/>
          <w:szCs w:val="21"/>
        </w:rPr>
        <w:t>检测的系统</w:t>
      </w:r>
      <w:r w:rsidRPr="0043534B">
        <w:rPr>
          <w:rFonts w:eastAsia="宋体" w:hint="eastAsia"/>
          <w:sz w:val="21"/>
          <w:szCs w:val="21"/>
        </w:rPr>
        <w:t>BER</w:t>
      </w:r>
      <w:r w:rsidRPr="0043534B">
        <w:rPr>
          <w:rFonts w:eastAsia="宋体" w:hint="eastAsia"/>
          <w:sz w:val="21"/>
          <w:szCs w:val="21"/>
        </w:rPr>
        <w:t>曲线与</w:t>
      </w:r>
      <w:r w:rsidRPr="0043534B">
        <w:rPr>
          <w:rFonts w:eastAsia="宋体" w:hint="eastAsia"/>
          <w:sz w:val="21"/>
          <w:szCs w:val="21"/>
        </w:rPr>
        <w:t>DD-LMS</w:t>
      </w:r>
      <w:r w:rsidRPr="0043534B">
        <w:rPr>
          <w:rFonts w:eastAsia="宋体" w:hint="eastAsia"/>
          <w:sz w:val="21"/>
          <w:szCs w:val="21"/>
        </w:rPr>
        <w:t>的几乎完全重合；高</w:t>
      </w:r>
      <w:r w:rsidRPr="0043534B">
        <w:rPr>
          <w:rFonts w:eastAsia="宋体" w:hint="eastAsia"/>
          <w:sz w:val="21"/>
          <w:szCs w:val="21"/>
        </w:rPr>
        <w:t>SNR</w:t>
      </w:r>
      <w:r w:rsidRPr="0043534B">
        <w:rPr>
          <w:rFonts w:eastAsia="宋体" w:hint="eastAsia"/>
          <w:sz w:val="21"/>
          <w:szCs w:val="21"/>
        </w:rPr>
        <w:t>条件时，在相同</w:t>
      </w:r>
      <w:r w:rsidRPr="0043534B">
        <w:rPr>
          <w:rFonts w:eastAsia="宋体" w:hint="eastAsia"/>
          <w:sz w:val="21"/>
          <w:szCs w:val="21"/>
        </w:rPr>
        <w:t>BER</w:t>
      </w:r>
      <w:r w:rsidRPr="0043534B">
        <w:rPr>
          <w:rFonts w:eastAsia="宋体" w:hint="eastAsia"/>
          <w:sz w:val="21"/>
          <w:szCs w:val="21"/>
        </w:rPr>
        <w:t>情况下，采用</w:t>
      </w:r>
      <w:r w:rsidRPr="0043534B">
        <w:rPr>
          <w:rFonts w:eastAsia="宋体" w:hint="eastAsia"/>
          <w:sz w:val="21"/>
          <w:szCs w:val="21"/>
        </w:rPr>
        <w:t>SVM</w:t>
      </w:r>
      <w:r w:rsidRPr="0043534B">
        <w:rPr>
          <w:rFonts w:eastAsia="宋体" w:hint="eastAsia"/>
          <w:sz w:val="21"/>
          <w:szCs w:val="21"/>
        </w:rPr>
        <w:t>检测的系统所需的</w:t>
      </w:r>
      <w:r w:rsidRPr="0043534B">
        <w:rPr>
          <w:rFonts w:eastAsia="宋体" w:hint="eastAsia"/>
          <w:sz w:val="21"/>
          <w:szCs w:val="21"/>
        </w:rPr>
        <w:t>SNR</w:t>
      </w:r>
      <w:r w:rsidRPr="0043534B">
        <w:rPr>
          <w:rFonts w:eastAsia="宋体" w:hint="eastAsia"/>
          <w:sz w:val="21"/>
          <w:szCs w:val="21"/>
        </w:rPr>
        <w:t>较</w:t>
      </w:r>
      <w:r w:rsidRPr="0043534B">
        <w:rPr>
          <w:rFonts w:eastAsia="宋体" w:hint="eastAsia"/>
          <w:sz w:val="21"/>
          <w:szCs w:val="21"/>
        </w:rPr>
        <w:t>DD-LMS</w:t>
      </w:r>
      <w:r w:rsidRPr="0043534B">
        <w:rPr>
          <w:rFonts w:eastAsia="宋体" w:hint="eastAsia"/>
          <w:sz w:val="21"/>
          <w:szCs w:val="21"/>
        </w:rPr>
        <w:t>低。例如：在</w:t>
      </w:r>
      <w:r w:rsidRPr="0087621A">
        <w:rPr>
          <w:rFonts w:eastAsia="宋体" w:hint="eastAsia"/>
          <w:i/>
          <w:sz w:val="21"/>
          <w:szCs w:val="21"/>
        </w:rPr>
        <w:t>C</w:t>
      </w:r>
      <w:r w:rsidRPr="0043534B">
        <w:rPr>
          <w:rFonts w:eastAsia="宋体" w:hint="eastAsia"/>
          <w:sz w:val="21"/>
          <w:szCs w:val="21"/>
        </w:rPr>
        <w:t>=0.151</w:t>
      </w:r>
      <w:r w:rsidRPr="0043534B">
        <w:rPr>
          <w:rFonts w:eastAsia="宋体" w:hint="eastAsia"/>
          <w:sz w:val="21"/>
          <w:szCs w:val="21"/>
        </w:rPr>
        <w:t>的沿岸海水中，当</w:t>
      </w:r>
      <w:r w:rsidRPr="0087621A">
        <w:rPr>
          <w:rFonts w:eastAsia="宋体" w:hint="eastAsia"/>
          <w:i/>
          <w:sz w:val="21"/>
          <w:szCs w:val="21"/>
        </w:rPr>
        <w:t>BER</w:t>
      </w:r>
      <w:r w:rsidRPr="0043534B">
        <w:rPr>
          <w:rFonts w:eastAsia="宋体" w:hint="eastAsia"/>
          <w:sz w:val="21"/>
          <w:szCs w:val="21"/>
        </w:rPr>
        <w:t>=2.056</w:t>
      </w:r>
      <w:r w:rsidRPr="0043534B">
        <w:rPr>
          <w:rFonts w:eastAsia="宋体" w:hint="eastAsia"/>
          <w:sz w:val="21"/>
          <w:szCs w:val="21"/>
        </w:rPr>
        <w:t>×</w:t>
      </w:r>
      <w:r w:rsidRPr="0043534B">
        <w:rPr>
          <w:rFonts w:eastAsia="宋体" w:hint="eastAsia"/>
          <w:sz w:val="21"/>
          <w:szCs w:val="21"/>
        </w:rPr>
        <w:t>10</w:t>
      </w:r>
      <w:r w:rsidRPr="0087621A">
        <w:rPr>
          <w:rFonts w:eastAsia="宋体" w:hint="eastAsia"/>
          <w:sz w:val="21"/>
          <w:szCs w:val="21"/>
          <w:vertAlign w:val="superscript"/>
        </w:rPr>
        <w:t>-3</w:t>
      </w:r>
      <w:r w:rsidRPr="0043534B">
        <w:rPr>
          <w:rFonts w:eastAsia="宋体" w:hint="eastAsia"/>
          <w:sz w:val="21"/>
          <w:szCs w:val="21"/>
        </w:rPr>
        <w:t>时，采用</w:t>
      </w:r>
      <w:r w:rsidRPr="0043534B">
        <w:rPr>
          <w:rFonts w:eastAsia="宋体" w:hint="eastAsia"/>
          <w:sz w:val="21"/>
          <w:szCs w:val="21"/>
        </w:rPr>
        <w:t>SVM</w:t>
      </w:r>
      <w:r w:rsidRPr="0043534B">
        <w:rPr>
          <w:rFonts w:eastAsia="宋体" w:hint="eastAsia"/>
          <w:sz w:val="21"/>
          <w:szCs w:val="21"/>
        </w:rPr>
        <w:t>检测的系统所需的</w:t>
      </w:r>
      <w:r w:rsidRPr="0043534B">
        <w:rPr>
          <w:rFonts w:eastAsia="宋体" w:hint="eastAsia"/>
          <w:sz w:val="21"/>
          <w:szCs w:val="21"/>
        </w:rPr>
        <w:t>SNR</w:t>
      </w:r>
      <w:r w:rsidRPr="0043534B">
        <w:rPr>
          <w:rFonts w:eastAsia="宋体" w:hint="eastAsia"/>
          <w:sz w:val="21"/>
          <w:szCs w:val="21"/>
        </w:rPr>
        <w:t>较</w:t>
      </w:r>
      <w:r w:rsidRPr="0043534B">
        <w:rPr>
          <w:rFonts w:eastAsia="宋体" w:hint="eastAsia"/>
          <w:sz w:val="21"/>
          <w:szCs w:val="21"/>
        </w:rPr>
        <w:t>DD-LMS</w:t>
      </w:r>
      <w:r w:rsidRPr="0043534B">
        <w:rPr>
          <w:rFonts w:eastAsia="宋体" w:hint="eastAsia"/>
          <w:sz w:val="21"/>
          <w:szCs w:val="21"/>
        </w:rPr>
        <w:t>改善了</w:t>
      </w:r>
      <w:r w:rsidRPr="0043534B">
        <w:rPr>
          <w:rFonts w:eastAsia="宋体" w:hint="eastAsia"/>
          <w:sz w:val="21"/>
          <w:szCs w:val="21"/>
        </w:rPr>
        <w:t>1 dB</w:t>
      </w:r>
      <w:r w:rsidRPr="0043534B">
        <w:rPr>
          <w:rFonts w:eastAsia="宋体" w:hint="eastAsia"/>
          <w:sz w:val="21"/>
          <w:szCs w:val="21"/>
        </w:rPr>
        <w:t>左右；在</w:t>
      </w:r>
      <w:r w:rsidRPr="0087621A">
        <w:rPr>
          <w:rFonts w:eastAsia="宋体" w:hint="eastAsia"/>
          <w:i/>
          <w:sz w:val="21"/>
          <w:szCs w:val="21"/>
        </w:rPr>
        <w:t>C</w:t>
      </w:r>
      <w:r w:rsidRPr="0043534B">
        <w:rPr>
          <w:rFonts w:eastAsia="宋体" w:hint="eastAsia"/>
          <w:sz w:val="21"/>
          <w:szCs w:val="21"/>
        </w:rPr>
        <w:t>=2.190</w:t>
      </w:r>
      <w:r w:rsidRPr="0043534B">
        <w:rPr>
          <w:rFonts w:eastAsia="宋体" w:hint="eastAsia"/>
          <w:sz w:val="21"/>
          <w:szCs w:val="21"/>
        </w:rPr>
        <w:t>的港口海水中，当</w:t>
      </w:r>
      <w:r w:rsidRPr="0087621A">
        <w:rPr>
          <w:rFonts w:eastAsia="宋体" w:hint="eastAsia"/>
          <w:i/>
          <w:sz w:val="21"/>
          <w:szCs w:val="21"/>
        </w:rPr>
        <w:t>BER</w:t>
      </w:r>
      <w:r w:rsidRPr="0043534B">
        <w:rPr>
          <w:rFonts w:eastAsia="宋体" w:hint="eastAsia"/>
          <w:sz w:val="21"/>
          <w:szCs w:val="21"/>
        </w:rPr>
        <w:t>=1.345</w:t>
      </w:r>
      <w:r w:rsidRPr="0043534B">
        <w:rPr>
          <w:rFonts w:eastAsia="宋体" w:hint="eastAsia"/>
          <w:sz w:val="21"/>
          <w:szCs w:val="21"/>
        </w:rPr>
        <w:t>×</w:t>
      </w:r>
      <w:r w:rsidRPr="0043534B">
        <w:rPr>
          <w:rFonts w:eastAsia="宋体" w:hint="eastAsia"/>
          <w:sz w:val="21"/>
          <w:szCs w:val="21"/>
        </w:rPr>
        <w:t>10</w:t>
      </w:r>
      <w:r w:rsidRPr="0087621A">
        <w:rPr>
          <w:rFonts w:eastAsia="宋体" w:hint="eastAsia"/>
          <w:sz w:val="21"/>
          <w:szCs w:val="21"/>
          <w:vertAlign w:val="superscript"/>
        </w:rPr>
        <w:t>-3</w:t>
      </w:r>
      <w:r w:rsidRPr="0043534B">
        <w:rPr>
          <w:rFonts w:eastAsia="宋体" w:hint="eastAsia"/>
          <w:sz w:val="21"/>
          <w:szCs w:val="21"/>
        </w:rPr>
        <w:t>时，采用</w:t>
      </w:r>
      <w:r w:rsidRPr="0043534B">
        <w:rPr>
          <w:rFonts w:eastAsia="宋体" w:hint="eastAsia"/>
          <w:sz w:val="21"/>
          <w:szCs w:val="21"/>
        </w:rPr>
        <w:t>SVM</w:t>
      </w:r>
      <w:r w:rsidRPr="0043534B">
        <w:rPr>
          <w:rFonts w:eastAsia="宋体" w:hint="eastAsia"/>
          <w:sz w:val="21"/>
          <w:szCs w:val="21"/>
        </w:rPr>
        <w:t>检测的系统所需的</w:t>
      </w:r>
      <w:r w:rsidRPr="0043534B">
        <w:rPr>
          <w:rFonts w:eastAsia="宋体" w:hint="eastAsia"/>
          <w:sz w:val="21"/>
          <w:szCs w:val="21"/>
        </w:rPr>
        <w:t>SNR</w:t>
      </w:r>
      <w:r w:rsidRPr="0043534B">
        <w:rPr>
          <w:rFonts w:eastAsia="宋体" w:hint="eastAsia"/>
          <w:sz w:val="21"/>
          <w:szCs w:val="21"/>
        </w:rPr>
        <w:t>较</w:t>
      </w:r>
      <w:r w:rsidRPr="0043534B">
        <w:rPr>
          <w:rFonts w:eastAsia="宋体" w:hint="eastAsia"/>
          <w:sz w:val="21"/>
          <w:szCs w:val="21"/>
        </w:rPr>
        <w:t>DD-LMS</w:t>
      </w:r>
      <w:r w:rsidRPr="0043534B">
        <w:rPr>
          <w:rFonts w:eastAsia="宋体" w:hint="eastAsia"/>
          <w:sz w:val="21"/>
          <w:szCs w:val="21"/>
        </w:rPr>
        <w:t>改善了</w:t>
      </w:r>
      <w:r w:rsidRPr="0043534B">
        <w:rPr>
          <w:rFonts w:eastAsia="宋体" w:hint="eastAsia"/>
          <w:sz w:val="21"/>
          <w:szCs w:val="21"/>
        </w:rPr>
        <w:t>2.5 dB</w:t>
      </w:r>
      <w:r w:rsidRPr="0043534B">
        <w:rPr>
          <w:rFonts w:eastAsia="宋体" w:hint="eastAsia"/>
          <w:sz w:val="21"/>
          <w:szCs w:val="21"/>
        </w:rPr>
        <w:t>左右。由于港口海水中信道衰减较大，散射作用较强，因此在港口海水中基于</w:t>
      </w:r>
      <w:r w:rsidRPr="0043534B">
        <w:rPr>
          <w:rFonts w:eastAsia="宋体" w:hint="eastAsia"/>
          <w:sz w:val="21"/>
          <w:szCs w:val="21"/>
        </w:rPr>
        <w:t>SVM</w:t>
      </w:r>
      <w:r w:rsidRPr="0043534B">
        <w:rPr>
          <w:rFonts w:eastAsia="宋体" w:hint="eastAsia"/>
          <w:sz w:val="21"/>
          <w:szCs w:val="21"/>
        </w:rPr>
        <w:t>检测的系统性能比沿岸海水中的提升明显。另外，对于采用</w:t>
      </w:r>
      <w:r w:rsidRPr="0043534B">
        <w:rPr>
          <w:rFonts w:eastAsia="宋体" w:hint="eastAsia"/>
          <w:sz w:val="21"/>
          <w:szCs w:val="21"/>
        </w:rPr>
        <w:t>16QAM</w:t>
      </w:r>
      <w:r w:rsidRPr="0043534B">
        <w:rPr>
          <w:rFonts w:eastAsia="宋体" w:hint="eastAsia"/>
          <w:sz w:val="21"/>
          <w:szCs w:val="21"/>
        </w:rPr>
        <w:t>信号与</w:t>
      </w:r>
      <w:r w:rsidRPr="0043534B">
        <w:rPr>
          <w:rFonts w:eastAsia="宋体" w:hint="eastAsia"/>
          <w:sz w:val="21"/>
          <w:szCs w:val="21"/>
        </w:rPr>
        <w:t>SVM</w:t>
      </w:r>
      <w:r w:rsidRPr="0043534B">
        <w:rPr>
          <w:rFonts w:eastAsia="宋体" w:hint="eastAsia"/>
          <w:sz w:val="21"/>
          <w:szCs w:val="21"/>
        </w:rPr>
        <w:t>检测的系统，为使</w:t>
      </w:r>
      <w:r w:rsidRPr="0043534B">
        <w:rPr>
          <w:rFonts w:eastAsia="宋体" w:hint="eastAsia"/>
          <w:sz w:val="21"/>
          <w:szCs w:val="21"/>
        </w:rPr>
        <w:t>BER</w:t>
      </w:r>
      <w:r w:rsidRPr="0043534B">
        <w:rPr>
          <w:rFonts w:eastAsia="宋体" w:hint="eastAsia"/>
          <w:sz w:val="21"/>
          <w:szCs w:val="21"/>
        </w:rPr>
        <w:t>保持在</w:t>
      </w:r>
      <w:r w:rsidRPr="0043534B">
        <w:rPr>
          <w:rFonts w:eastAsia="宋体" w:hint="eastAsia"/>
          <w:sz w:val="21"/>
          <w:szCs w:val="21"/>
        </w:rPr>
        <w:t>10</w:t>
      </w:r>
      <w:r w:rsidRPr="0087621A">
        <w:rPr>
          <w:rFonts w:eastAsia="宋体" w:hint="eastAsia"/>
          <w:sz w:val="21"/>
          <w:szCs w:val="21"/>
          <w:vertAlign w:val="superscript"/>
        </w:rPr>
        <w:t>-3</w:t>
      </w:r>
      <w:r w:rsidRPr="0043534B">
        <w:rPr>
          <w:rFonts w:eastAsia="宋体" w:hint="eastAsia"/>
          <w:sz w:val="21"/>
          <w:szCs w:val="21"/>
        </w:rPr>
        <w:t>，</w:t>
      </w:r>
      <w:r w:rsidRPr="0087621A">
        <w:rPr>
          <w:rFonts w:eastAsia="宋体" w:hint="eastAsia"/>
          <w:i/>
          <w:sz w:val="21"/>
          <w:szCs w:val="21"/>
        </w:rPr>
        <w:t>C</w:t>
      </w:r>
      <w:r w:rsidRPr="0043534B">
        <w:rPr>
          <w:rFonts w:eastAsia="宋体" w:hint="eastAsia"/>
          <w:sz w:val="21"/>
          <w:szCs w:val="21"/>
        </w:rPr>
        <w:t>=2.190</w:t>
      </w:r>
      <w:r w:rsidRPr="0043534B">
        <w:rPr>
          <w:rFonts w:eastAsia="宋体" w:hint="eastAsia"/>
          <w:sz w:val="21"/>
          <w:szCs w:val="21"/>
        </w:rPr>
        <w:t>时系统所需的</w:t>
      </w:r>
      <w:r w:rsidRPr="0043534B">
        <w:rPr>
          <w:rFonts w:eastAsia="宋体" w:hint="eastAsia"/>
          <w:sz w:val="21"/>
          <w:szCs w:val="21"/>
        </w:rPr>
        <w:t>SNR</w:t>
      </w:r>
      <w:r w:rsidRPr="0043534B">
        <w:rPr>
          <w:rFonts w:eastAsia="宋体" w:hint="eastAsia"/>
          <w:sz w:val="21"/>
          <w:szCs w:val="21"/>
        </w:rPr>
        <w:t>较</w:t>
      </w:r>
      <w:r w:rsidRPr="0087621A">
        <w:rPr>
          <w:rFonts w:eastAsia="宋体" w:hint="eastAsia"/>
          <w:i/>
          <w:sz w:val="21"/>
          <w:szCs w:val="21"/>
        </w:rPr>
        <w:t>C</w:t>
      </w:r>
      <w:r w:rsidRPr="0043534B">
        <w:rPr>
          <w:rFonts w:eastAsia="宋体" w:hint="eastAsia"/>
          <w:sz w:val="21"/>
          <w:szCs w:val="21"/>
        </w:rPr>
        <w:t>=0.151</w:t>
      </w:r>
      <w:r w:rsidRPr="0043534B">
        <w:rPr>
          <w:rFonts w:eastAsia="宋体" w:hint="eastAsia"/>
          <w:sz w:val="21"/>
          <w:szCs w:val="21"/>
        </w:rPr>
        <w:t>时的增大了</w:t>
      </w:r>
      <w:r w:rsidRPr="0043534B">
        <w:rPr>
          <w:rFonts w:eastAsia="宋体" w:hint="eastAsia"/>
          <w:sz w:val="21"/>
          <w:szCs w:val="21"/>
        </w:rPr>
        <w:t>1.5 dB</w:t>
      </w:r>
      <w:r w:rsidRPr="0043534B">
        <w:rPr>
          <w:rFonts w:eastAsia="宋体" w:hint="eastAsia"/>
          <w:sz w:val="21"/>
          <w:szCs w:val="21"/>
        </w:rPr>
        <w:t>左右。因此，为使系统在不同海水中为获得相同的</w:t>
      </w:r>
      <w:r w:rsidRPr="0043534B">
        <w:rPr>
          <w:rFonts w:eastAsia="宋体" w:hint="eastAsia"/>
          <w:sz w:val="21"/>
          <w:szCs w:val="21"/>
        </w:rPr>
        <w:t>BER</w:t>
      </w:r>
      <w:r w:rsidRPr="0043534B">
        <w:rPr>
          <w:rFonts w:eastAsia="宋体" w:hint="eastAsia"/>
          <w:sz w:val="21"/>
          <w:szCs w:val="21"/>
        </w:rPr>
        <w:t>，系统所需的</w:t>
      </w:r>
      <w:r w:rsidRPr="0043534B">
        <w:rPr>
          <w:rFonts w:eastAsia="宋体" w:hint="eastAsia"/>
          <w:sz w:val="21"/>
          <w:szCs w:val="21"/>
        </w:rPr>
        <w:t>SNR</w:t>
      </w:r>
      <w:r w:rsidRPr="0043534B">
        <w:rPr>
          <w:rFonts w:eastAsia="宋体" w:hint="eastAsia"/>
          <w:sz w:val="21"/>
          <w:szCs w:val="21"/>
        </w:rPr>
        <w:t>会随着</w:t>
      </w:r>
      <w:r w:rsidRPr="0087621A">
        <w:rPr>
          <w:rFonts w:eastAsia="宋体" w:hint="eastAsia"/>
          <w:i/>
          <w:sz w:val="21"/>
          <w:szCs w:val="21"/>
        </w:rPr>
        <w:t>C</w:t>
      </w:r>
      <w:r w:rsidRPr="0043534B">
        <w:rPr>
          <w:rFonts w:eastAsia="宋体" w:hint="eastAsia"/>
          <w:sz w:val="21"/>
          <w:szCs w:val="21"/>
        </w:rPr>
        <w:t>的增大而增大。</w:t>
      </w:r>
    </w:p>
    <w:p w:rsidR="00AD41A6" w:rsidRDefault="00AD41A6" w:rsidP="00AD41A6">
      <w:pPr>
        <w:jc w:val="center"/>
        <w:rPr>
          <w:rFonts w:eastAsia="宋体"/>
          <w:sz w:val="21"/>
          <w:szCs w:val="21"/>
        </w:rPr>
      </w:pPr>
      <w:r>
        <w:rPr>
          <w:rFonts w:eastAsia="宋体"/>
          <w:noProof/>
          <w:sz w:val="21"/>
          <w:szCs w:val="21"/>
        </w:rPr>
        <w:drawing>
          <wp:inline distT="0" distB="0" distL="0" distR="0">
            <wp:extent cx="2705100" cy="2153412"/>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李晓记绘图5a.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705100" cy="2153412"/>
                    </a:xfrm>
                    <a:prstGeom prst="rect">
                      <a:avLst/>
                    </a:prstGeom>
                  </pic:spPr>
                </pic:pic>
              </a:graphicData>
            </a:graphic>
          </wp:inline>
        </w:drawing>
      </w:r>
    </w:p>
    <w:p w:rsidR="00AD41A6" w:rsidRPr="00AD41A6" w:rsidRDefault="00AD41A6" w:rsidP="00AD41A6">
      <w:pPr>
        <w:jc w:val="center"/>
        <w:rPr>
          <w:rFonts w:eastAsia="宋体"/>
        </w:rPr>
      </w:pPr>
      <w:r w:rsidRPr="00AD41A6">
        <w:rPr>
          <w:rFonts w:eastAsia="宋体" w:hint="eastAsia"/>
        </w:rPr>
        <w:t>（</w:t>
      </w:r>
      <w:r w:rsidRPr="00AD41A6">
        <w:rPr>
          <w:rFonts w:eastAsia="宋体" w:hint="eastAsia"/>
        </w:rPr>
        <w:t>a</w:t>
      </w:r>
      <w:r w:rsidRPr="00AD41A6">
        <w:rPr>
          <w:rFonts w:eastAsia="宋体" w:hint="eastAsia"/>
        </w:rPr>
        <w:t>）</w:t>
      </w:r>
      <w:r w:rsidRPr="00AD41A6">
        <w:rPr>
          <w:rFonts w:eastAsia="宋体" w:hint="eastAsia"/>
        </w:rPr>
        <w:t xml:space="preserve"> </w:t>
      </w:r>
      <w:r w:rsidRPr="00AD41A6">
        <w:rPr>
          <w:rFonts w:eastAsia="宋体" w:hint="eastAsia"/>
          <w:i/>
        </w:rPr>
        <w:t>C</w:t>
      </w:r>
      <w:r w:rsidRPr="00AD41A6">
        <w:rPr>
          <w:rFonts w:eastAsia="宋体" w:hint="eastAsia"/>
        </w:rPr>
        <w:t>=0.151</w:t>
      </w:r>
    </w:p>
    <w:p w:rsidR="00AD41A6" w:rsidRPr="00AD41A6" w:rsidRDefault="00AD41A6" w:rsidP="00AD41A6">
      <w:pPr>
        <w:jc w:val="center"/>
        <w:rPr>
          <w:rFonts w:eastAsia="宋体"/>
        </w:rPr>
      </w:pPr>
      <w:r w:rsidRPr="00AD41A6">
        <w:rPr>
          <w:rFonts w:eastAsia="宋体"/>
          <w:noProof/>
        </w:rPr>
        <w:lastRenderedPageBreak/>
        <w:drawing>
          <wp:inline distT="0" distB="0" distL="0" distR="0" wp14:anchorId="358E6104" wp14:editId="322C9AB7">
            <wp:extent cx="2714244" cy="2191512"/>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李晓记绘图5b.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14244" cy="2191512"/>
                    </a:xfrm>
                    <a:prstGeom prst="rect">
                      <a:avLst/>
                    </a:prstGeom>
                  </pic:spPr>
                </pic:pic>
              </a:graphicData>
            </a:graphic>
          </wp:inline>
        </w:drawing>
      </w:r>
    </w:p>
    <w:p w:rsidR="00AD41A6" w:rsidRPr="00AD41A6" w:rsidRDefault="00AD41A6" w:rsidP="00AD41A6">
      <w:pPr>
        <w:jc w:val="center"/>
        <w:rPr>
          <w:rFonts w:eastAsia="宋体" w:hint="eastAsia"/>
        </w:rPr>
      </w:pPr>
      <w:r w:rsidRPr="00AD41A6">
        <w:rPr>
          <w:rFonts w:eastAsia="宋体" w:hint="eastAsia"/>
        </w:rPr>
        <w:t>（</w:t>
      </w:r>
      <w:r w:rsidRPr="00AD41A6">
        <w:rPr>
          <w:rFonts w:eastAsia="宋体" w:hint="eastAsia"/>
        </w:rPr>
        <w:t>b</w:t>
      </w:r>
      <w:r w:rsidRPr="00AD41A6">
        <w:rPr>
          <w:rFonts w:eastAsia="宋体" w:hint="eastAsia"/>
        </w:rPr>
        <w:t>）</w:t>
      </w:r>
      <w:r w:rsidRPr="00AD41A6">
        <w:rPr>
          <w:rFonts w:eastAsia="宋体" w:hint="eastAsia"/>
        </w:rPr>
        <w:t xml:space="preserve"> </w:t>
      </w:r>
      <w:r w:rsidRPr="00AD41A6">
        <w:rPr>
          <w:rFonts w:eastAsia="宋体" w:hint="eastAsia"/>
          <w:i/>
        </w:rPr>
        <w:t>C</w:t>
      </w:r>
      <w:r w:rsidRPr="00AD41A6">
        <w:rPr>
          <w:rFonts w:eastAsia="宋体" w:hint="eastAsia"/>
        </w:rPr>
        <w:t>=2.190</w:t>
      </w:r>
    </w:p>
    <w:p w:rsidR="00AD41A6" w:rsidRPr="00AD41A6" w:rsidRDefault="00AD41A6" w:rsidP="00AD41A6">
      <w:pPr>
        <w:jc w:val="center"/>
        <w:rPr>
          <w:rFonts w:ascii="方正黑体_GBK" w:eastAsia="方正黑体_GBK" w:hint="eastAsia"/>
        </w:rPr>
      </w:pPr>
      <w:r w:rsidRPr="00AD41A6">
        <w:rPr>
          <w:rFonts w:ascii="方正黑体_GBK" w:eastAsia="方正黑体_GBK" w:hint="eastAsia"/>
        </w:rPr>
        <w:t>图5  2种情况下的误码率曲线</w:t>
      </w:r>
    </w:p>
    <w:p w:rsidR="00AD41A6" w:rsidRPr="00AD41A6" w:rsidRDefault="00AD41A6" w:rsidP="00AD41A6">
      <w:pPr>
        <w:jc w:val="center"/>
        <w:rPr>
          <w:rFonts w:ascii="方正黑体_GBK" w:eastAsia="方正黑体_GBK" w:hint="eastAsia"/>
        </w:rPr>
      </w:pPr>
      <w:r w:rsidRPr="00AD41A6">
        <w:rPr>
          <w:rFonts w:ascii="方正黑体_GBK" w:eastAsia="方正黑体_GBK" w:hint="eastAsia"/>
          <w:noProof/>
        </w:rPr>
        <w:drawing>
          <wp:inline distT="0" distB="0" distL="0" distR="0" wp14:anchorId="390CB2B9" wp14:editId="373135C7">
            <wp:extent cx="2763012" cy="2180844"/>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李晓记绘图6.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763012" cy="2180844"/>
                    </a:xfrm>
                    <a:prstGeom prst="rect">
                      <a:avLst/>
                    </a:prstGeom>
                  </pic:spPr>
                </pic:pic>
              </a:graphicData>
            </a:graphic>
          </wp:inline>
        </w:drawing>
      </w:r>
    </w:p>
    <w:p w:rsidR="00AD41A6" w:rsidRPr="00AD41A6" w:rsidRDefault="00AD41A6" w:rsidP="00AD41A6">
      <w:pPr>
        <w:jc w:val="center"/>
        <w:rPr>
          <w:rFonts w:ascii="方正黑体_GBK" w:eastAsia="方正黑体_GBK" w:hint="eastAsia"/>
        </w:rPr>
      </w:pPr>
      <w:r w:rsidRPr="00AD41A6">
        <w:rPr>
          <w:rFonts w:ascii="方正黑体_GBK" w:eastAsia="方正黑体_GBK" w:hint="eastAsia"/>
        </w:rPr>
        <w:t xml:space="preserve">图6  </w:t>
      </w:r>
      <w:r w:rsidRPr="00AD41A6">
        <w:rPr>
          <w:rFonts w:ascii="方正黑体_GBK" w:eastAsia="方正黑体_GBK" w:hint="eastAsia"/>
          <w:i/>
        </w:rPr>
        <w:t>C</w:t>
      </w:r>
      <w:r w:rsidRPr="00AD41A6">
        <w:rPr>
          <w:rFonts w:ascii="方正黑体_GBK" w:eastAsia="方正黑体_GBK" w:hint="eastAsia"/>
        </w:rPr>
        <w:t>=0.151时系统BER随通信链路长度变化曲线</w:t>
      </w:r>
    </w:p>
    <w:p w:rsidR="00C12A3B" w:rsidRPr="0043534B" w:rsidRDefault="00C12A3B" w:rsidP="00C12A3B">
      <w:pPr>
        <w:rPr>
          <w:rFonts w:eastAsia="宋体" w:hint="eastAsia"/>
          <w:sz w:val="21"/>
          <w:szCs w:val="21"/>
        </w:rPr>
      </w:pPr>
      <w:r w:rsidRPr="0043534B">
        <w:rPr>
          <w:rFonts w:eastAsia="宋体" w:hint="eastAsia"/>
          <w:sz w:val="21"/>
          <w:szCs w:val="21"/>
        </w:rPr>
        <w:tab/>
      </w:r>
      <w:r w:rsidRPr="0043534B">
        <w:rPr>
          <w:rFonts w:eastAsia="宋体" w:hint="eastAsia"/>
          <w:sz w:val="21"/>
          <w:szCs w:val="21"/>
        </w:rPr>
        <w:t>为了进一步分析</w:t>
      </w:r>
      <w:r w:rsidRPr="0043534B">
        <w:rPr>
          <w:rFonts w:eastAsia="宋体" w:hint="eastAsia"/>
          <w:sz w:val="21"/>
          <w:szCs w:val="21"/>
        </w:rPr>
        <w:t>2</w:t>
      </w:r>
      <w:r w:rsidRPr="0043534B">
        <w:rPr>
          <w:rFonts w:eastAsia="宋体" w:hint="eastAsia"/>
          <w:sz w:val="21"/>
          <w:szCs w:val="21"/>
        </w:rPr>
        <w:t>种检测方法分别与通信链路长度</w:t>
      </w:r>
      <w:r w:rsidRPr="0087621A">
        <w:rPr>
          <w:rFonts w:eastAsia="宋体" w:hint="eastAsia"/>
          <w:i/>
          <w:sz w:val="21"/>
          <w:szCs w:val="21"/>
        </w:rPr>
        <w:t>d</w:t>
      </w:r>
      <w:r w:rsidRPr="0043534B">
        <w:rPr>
          <w:rFonts w:eastAsia="宋体" w:hint="eastAsia"/>
          <w:sz w:val="21"/>
          <w:szCs w:val="21"/>
        </w:rPr>
        <w:t>之间的关系，本文在沿岸海水中分别采用</w:t>
      </w:r>
      <w:r w:rsidRPr="0043534B">
        <w:rPr>
          <w:rFonts w:eastAsia="宋体" w:hint="eastAsia"/>
          <w:sz w:val="21"/>
          <w:szCs w:val="21"/>
        </w:rPr>
        <w:t>SVM</w:t>
      </w:r>
      <w:r w:rsidRPr="0043534B">
        <w:rPr>
          <w:rFonts w:eastAsia="宋体" w:hint="eastAsia"/>
          <w:sz w:val="21"/>
          <w:szCs w:val="21"/>
        </w:rPr>
        <w:t>与</w:t>
      </w:r>
      <w:r w:rsidRPr="0043534B">
        <w:rPr>
          <w:rFonts w:eastAsia="宋体" w:hint="eastAsia"/>
          <w:sz w:val="21"/>
          <w:szCs w:val="21"/>
        </w:rPr>
        <w:t>DD-LMS</w:t>
      </w:r>
      <w:r w:rsidRPr="0043534B">
        <w:rPr>
          <w:rFonts w:eastAsia="宋体" w:hint="eastAsia"/>
          <w:sz w:val="21"/>
          <w:szCs w:val="21"/>
        </w:rPr>
        <w:t>检测，系统的</w:t>
      </w:r>
      <w:r w:rsidRPr="0043534B">
        <w:rPr>
          <w:rFonts w:eastAsia="宋体" w:hint="eastAsia"/>
          <w:sz w:val="21"/>
          <w:szCs w:val="21"/>
        </w:rPr>
        <w:t>BER</w:t>
      </w:r>
      <w:r w:rsidRPr="0043534B">
        <w:rPr>
          <w:rFonts w:eastAsia="宋体" w:hint="eastAsia"/>
          <w:sz w:val="21"/>
          <w:szCs w:val="21"/>
        </w:rPr>
        <w:t>随通信链路长度</w:t>
      </w:r>
      <w:r w:rsidRPr="0087621A">
        <w:rPr>
          <w:rFonts w:eastAsia="宋体" w:hint="eastAsia"/>
          <w:i/>
          <w:sz w:val="21"/>
          <w:szCs w:val="21"/>
        </w:rPr>
        <w:t>d</w:t>
      </w:r>
      <w:r w:rsidRPr="0043534B">
        <w:rPr>
          <w:rFonts w:eastAsia="宋体" w:hint="eastAsia"/>
          <w:sz w:val="21"/>
          <w:szCs w:val="21"/>
        </w:rPr>
        <w:t>变化的曲线如图</w:t>
      </w:r>
      <w:r w:rsidRPr="0043534B">
        <w:rPr>
          <w:rFonts w:eastAsia="宋体" w:hint="eastAsia"/>
          <w:sz w:val="21"/>
          <w:szCs w:val="21"/>
        </w:rPr>
        <w:t>6</w:t>
      </w:r>
      <w:r w:rsidRPr="0043534B">
        <w:rPr>
          <w:rFonts w:eastAsia="宋体" w:hint="eastAsia"/>
          <w:sz w:val="21"/>
          <w:szCs w:val="21"/>
        </w:rPr>
        <w:t>所示。其中，系统发送端的信号为</w:t>
      </w:r>
      <w:r w:rsidRPr="0043534B">
        <w:rPr>
          <w:rFonts w:eastAsia="宋体" w:hint="eastAsia"/>
          <w:sz w:val="21"/>
          <w:szCs w:val="21"/>
        </w:rPr>
        <w:t>16QAM</w:t>
      </w:r>
      <w:r w:rsidRPr="0043534B">
        <w:rPr>
          <w:rFonts w:eastAsia="宋体" w:hint="eastAsia"/>
          <w:sz w:val="21"/>
          <w:szCs w:val="21"/>
        </w:rPr>
        <w:t>信号，</w:t>
      </w:r>
      <w:r w:rsidRPr="0087621A">
        <w:rPr>
          <w:rFonts w:eastAsia="宋体" w:hint="eastAsia"/>
          <w:i/>
          <w:sz w:val="21"/>
          <w:szCs w:val="21"/>
        </w:rPr>
        <w:t>SNR</w:t>
      </w:r>
      <w:r w:rsidRPr="0043534B">
        <w:rPr>
          <w:rFonts w:eastAsia="宋体" w:hint="eastAsia"/>
          <w:sz w:val="21"/>
          <w:szCs w:val="21"/>
        </w:rPr>
        <w:t>=40 dB</w:t>
      </w:r>
      <w:r w:rsidRPr="0043534B">
        <w:rPr>
          <w:rFonts w:eastAsia="宋体" w:hint="eastAsia"/>
          <w:sz w:val="21"/>
          <w:szCs w:val="21"/>
        </w:rPr>
        <w:t>，通信链路长度为</w:t>
      </w:r>
      <w:r w:rsidRPr="0043534B">
        <w:rPr>
          <w:rFonts w:eastAsia="宋体" w:hint="eastAsia"/>
          <w:sz w:val="21"/>
          <w:szCs w:val="21"/>
        </w:rPr>
        <w:t>2.5~3.5 m</w:t>
      </w:r>
      <w:r w:rsidRPr="0043534B">
        <w:rPr>
          <w:rFonts w:eastAsia="宋体" w:hint="eastAsia"/>
          <w:sz w:val="21"/>
          <w:szCs w:val="21"/>
        </w:rPr>
        <w:t>。可以看出，随着</w:t>
      </w:r>
      <w:r w:rsidRPr="0087621A">
        <w:rPr>
          <w:rFonts w:eastAsia="宋体" w:hint="eastAsia"/>
          <w:i/>
          <w:sz w:val="21"/>
          <w:szCs w:val="21"/>
        </w:rPr>
        <w:t>d</w:t>
      </w:r>
      <w:r w:rsidRPr="0043534B">
        <w:rPr>
          <w:rFonts w:eastAsia="宋体" w:hint="eastAsia"/>
          <w:sz w:val="21"/>
          <w:szCs w:val="21"/>
        </w:rPr>
        <w:t>的增大，系统的</w:t>
      </w:r>
      <w:r w:rsidRPr="0043534B">
        <w:rPr>
          <w:rFonts w:eastAsia="宋体" w:hint="eastAsia"/>
          <w:sz w:val="21"/>
          <w:szCs w:val="21"/>
        </w:rPr>
        <w:t>BER</w:t>
      </w:r>
      <w:r w:rsidRPr="0043534B">
        <w:rPr>
          <w:rFonts w:eastAsia="宋体" w:hint="eastAsia"/>
          <w:sz w:val="21"/>
          <w:szCs w:val="21"/>
        </w:rPr>
        <w:t>逐渐增大，当</w:t>
      </w:r>
      <w:r w:rsidRPr="0087621A">
        <w:rPr>
          <w:rFonts w:eastAsia="宋体" w:hint="eastAsia"/>
          <w:i/>
          <w:sz w:val="21"/>
          <w:szCs w:val="21"/>
        </w:rPr>
        <w:t>d</w:t>
      </w:r>
      <w:r w:rsidRPr="0043534B">
        <w:rPr>
          <w:rFonts w:eastAsia="宋体" w:hint="eastAsia"/>
          <w:sz w:val="21"/>
          <w:szCs w:val="21"/>
        </w:rPr>
        <w:t>大于</w:t>
      </w:r>
      <w:r w:rsidRPr="0043534B">
        <w:rPr>
          <w:rFonts w:eastAsia="宋体" w:hint="eastAsia"/>
          <w:sz w:val="21"/>
          <w:szCs w:val="21"/>
        </w:rPr>
        <w:t>3.2 m</w:t>
      </w:r>
      <w:r w:rsidRPr="0043534B">
        <w:rPr>
          <w:rFonts w:eastAsia="宋体" w:hint="eastAsia"/>
          <w:sz w:val="21"/>
          <w:szCs w:val="21"/>
        </w:rPr>
        <w:t>后，</w:t>
      </w:r>
      <w:r w:rsidRPr="0043534B">
        <w:rPr>
          <w:rFonts w:eastAsia="宋体" w:hint="eastAsia"/>
          <w:sz w:val="21"/>
          <w:szCs w:val="21"/>
        </w:rPr>
        <w:t>BER</w:t>
      </w:r>
      <w:r w:rsidRPr="0043534B">
        <w:rPr>
          <w:rFonts w:eastAsia="宋体" w:hint="eastAsia"/>
          <w:sz w:val="21"/>
          <w:szCs w:val="21"/>
        </w:rPr>
        <w:t>的变化趋势趋于恒定，且基于</w:t>
      </w:r>
      <w:r w:rsidRPr="0043534B">
        <w:rPr>
          <w:rFonts w:eastAsia="宋体" w:hint="eastAsia"/>
          <w:sz w:val="21"/>
          <w:szCs w:val="21"/>
        </w:rPr>
        <w:t>SVM</w:t>
      </w:r>
      <w:r w:rsidRPr="0043534B">
        <w:rPr>
          <w:rFonts w:eastAsia="宋体" w:hint="eastAsia"/>
          <w:sz w:val="21"/>
          <w:szCs w:val="21"/>
        </w:rPr>
        <w:t>检测的</w:t>
      </w:r>
      <w:r w:rsidRPr="0043534B">
        <w:rPr>
          <w:rFonts w:eastAsia="宋体" w:hint="eastAsia"/>
          <w:sz w:val="21"/>
          <w:szCs w:val="21"/>
        </w:rPr>
        <w:t>BER</w:t>
      </w:r>
      <w:r w:rsidRPr="0043534B">
        <w:rPr>
          <w:rFonts w:eastAsia="宋体" w:hint="eastAsia"/>
          <w:sz w:val="21"/>
          <w:szCs w:val="21"/>
        </w:rPr>
        <w:t>与</w:t>
      </w:r>
      <w:r w:rsidRPr="0043534B">
        <w:rPr>
          <w:rFonts w:eastAsia="宋体" w:hint="eastAsia"/>
          <w:sz w:val="21"/>
          <w:szCs w:val="21"/>
        </w:rPr>
        <w:t>DD-LMS</w:t>
      </w:r>
      <w:r w:rsidRPr="0043534B">
        <w:rPr>
          <w:rFonts w:eastAsia="宋体" w:hint="eastAsia"/>
          <w:sz w:val="21"/>
          <w:szCs w:val="21"/>
        </w:rPr>
        <w:t>检测的基本相同；当</w:t>
      </w:r>
      <w:r w:rsidRPr="0087621A">
        <w:rPr>
          <w:rFonts w:eastAsia="宋体" w:hint="eastAsia"/>
          <w:i/>
          <w:sz w:val="21"/>
          <w:szCs w:val="21"/>
        </w:rPr>
        <w:t>d</w:t>
      </w:r>
      <w:r w:rsidRPr="0043534B">
        <w:rPr>
          <w:rFonts w:eastAsia="宋体" w:hint="eastAsia"/>
          <w:sz w:val="21"/>
          <w:szCs w:val="21"/>
        </w:rPr>
        <w:t>小于</w:t>
      </w:r>
      <w:r w:rsidRPr="0043534B">
        <w:rPr>
          <w:rFonts w:eastAsia="宋体" w:hint="eastAsia"/>
          <w:sz w:val="21"/>
          <w:szCs w:val="21"/>
        </w:rPr>
        <w:t>3 m</w:t>
      </w:r>
      <w:r w:rsidRPr="0043534B">
        <w:rPr>
          <w:rFonts w:eastAsia="宋体" w:hint="eastAsia"/>
          <w:sz w:val="21"/>
          <w:szCs w:val="21"/>
        </w:rPr>
        <w:t>时，与</w:t>
      </w:r>
      <w:r w:rsidRPr="0043534B">
        <w:rPr>
          <w:rFonts w:eastAsia="宋体" w:hint="eastAsia"/>
          <w:sz w:val="21"/>
          <w:szCs w:val="21"/>
        </w:rPr>
        <w:t>DD-LMS</w:t>
      </w:r>
      <w:r w:rsidRPr="0043534B">
        <w:rPr>
          <w:rFonts w:eastAsia="宋体" w:hint="eastAsia"/>
          <w:sz w:val="21"/>
          <w:szCs w:val="21"/>
        </w:rPr>
        <w:t>的相比，基于</w:t>
      </w:r>
      <w:r w:rsidRPr="0043534B">
        <w:rPr>
          <w:rFonts w:eastAsia="宋体" w:hint="eastAsia"/>
          <w:sz w:val="21"/>
          <w:szCs w:val="21"/>
        </w:rPr>
        <w:t>SVM</w:t>
      </w:r>
      <w:r w:rsidRPr="0043534B">
        <w:rPr>
          <w:rFonts w:eastAsia="宋体" w:hint="eastAsia"/>
          <w:sz w:val="21"/>
          <w:szCs w:val="21"/>
        </w:rPr>
        <w:t>的检测方法可以获得相对较低的</w:t>
      </w:r>
      <w:r w:rsidRPr="0043534B">
        <w:rPr>
          <w:rFonts w:eastAsia="宋体" w:hint="eastAsia"/>
          <w:sz w:val="21"/>
          <w:szCs w:val="21"/>
        </w:rPr>
        <w:t>BER</w:t>
      </w:r>
      <w:r w:rsidRPr="0043534B">
        <w:rPr>
          <w:rFonts w:eastAsia="宋体" w:hint="eastAsia"/>
          <w:sz w:val="21"/>
          <w:szCs w:val="21"/>
        </w:rPr>
        <w:t>，检测效果较好。</w:t>
      </w:r>
    </w:p>
    <w:p w:rsidR="00C12A3B" w:rsidRPr="0043534B" w:rsidRDefault="00C12A3B" w:rsidP="00C12A3B">
      <w:pPr>
        <w:rPr>
          <w:rFonts w:eastAsia="宋体"/>
          <w:sz w:val="21"/>
          <w:szCs w:val="21"/>
        </w:rPr>
      </w:pPr>
    </w:p>
    <w:p w:rsidR="00C12A3B" w:rsidRPr="0087621A" w:rsidRDefault="00C12A3B" w:rsidP="00C12A3B">
      <w:pPr>
        <w:rPr>
          <w:rFonts w:ascii="方正黑体_GBK" w:eastAsia="方正黑体_GBK" w:hint="eastAsia"/>
          <w:sz w:val="24"/>
          <w:szCs w:val="24"/>
        </w:rPr>
      </w:pPr>
      <w:r w:rsidRPr="0087621A">
        <w:rPr>
          <w:rFonts w:ascii="方正黑体_GBK" w:eastAsia="方正黑体_GBK" w:hint="eastAsia"/>
          <w:sz w:val="24"/>
          <w:szCs w:val="24"/>
        </w:rPr>
        <w:t>4 结束语</w:t>
      </w:r>
    </w:p>
    <w:p w:rsidR="004909BE" w:rsidRPr="0043534B" w:rsidRDefault="00C12A3B" w:rsidP="00C12A3B">
      <w:pPr>
        <w:ind w:firstLine="420"/>
        <w:rPr>
          <w:rFonts w:eastAsia="宋体"/>
          <w:sz w:val="21"/>
          <w:szCs w:val="21"/>
        </w:rPr>
      </w:pPr>
      <w:r w:rsidRPr="0043534B">
        <w:rPr>
          <w:rFonts w:eastAsia="宋体" w:hint="eastAsia"/>
          <w:sz w:val="21"/>
          <w:szCs w:val="21"/>
        </w:rPr>
        <w:t>本文通过对水下</w:t>
      </w:r>
      <w:r w:rsidRPr="0043534B">
        <w:rPr>
          <w:rFonts w:eastAsia="宋体" w:hint="eastAsia"/>
          <w:sz w:val="21"/>
          <w:szCs w:val="21"/>
        </w:rPr>
        <w:t>LED</w:t>
      </w:r>
      <w:r w:rsidRPr="0043534B">
        <w:rPr>
          <w:rFonts w:eastAsia="宋体" w:hint="eastAsia"/>
          <w:sz w:val="21"/>
          <w:szCs w:val="21"/>
        </w:rPr>
        <w:t>可见光通信进行实验仿真，提出了一种基于</w:t>
      </w:r>
      <w:r w:rsidRPr="0043534B">
        <w:rPr>
          <w:rFonts w:eastAsia="宋体" w:hint="eastAsia"/>
          <w:sz w:val="21"/>
          <w:szCs w:val="21"/>
        </w:rPr>
        <w:t>SVM</w:t>
      </w:r>
      <w:r w:rsidRPr="0043534B">
        <w:rPr>
          <w:rFonts w:eastAsia="宋体" w:hint="eastAsia"/>
          <w:sz w:val="21"/>
          <w:szCs w:val="21"/>
        </w:rPr>
        <w:t>的水下</w:t>
      </w:r>
      <w:r w:rsidRPr="0043534B">
        <w:rPr>
          <w:rFonts w:eastAsia="宋体" w:hint="eastAsia"/>
          <w:sz w:val="21"/>
          <w:szCs w:val="21"/>
        </w:rPr>
        <w:t>LED</w:t>
      </w:r>
      <w:r w:rsidRPr="0043534B">
        <w:rPr>
          <w:rFonts w:eastAsia="宋体" w:hint="eastAsia"/>
          <w:sz w:val="21"/>
          <w:szCs w:val="21"/>
        </w:rPr>
        <w:t>可见光通信信号检测方法，该方法独立于水下信道的统计特性，且只与信号数据有关。考虑到不同水下信道的衰减情况不同，系统分别采用</w:t>
      </w:r>
      <w:r w:rsidRPr="0043534B">
        <w:rPr>
          <w:rFonts w:eastAsia="宋体" w:hint="eastAsia"/>
          <w:sz w:val="21"/>
          <w:szCs w:val="21"/>
        </w:rPr>
        <w:t>SVM</w:t>
      </w:r>
      <w:r w:rsidRPr="0043534B">
        <w:rPr>
          <w:rFonts w:eastAsia="宋体" w:hint="eastAsia"/>
          <w:sz w:val="21"/>
          <w:szCs w:val="21"/>
        </w:rPr>
        <w:t>与</w:t>
      </w:r>
      <w:r w:rsidRPr="0043534B">
        <w:rPr>
          <w:rFonts w:eastAsia="宋体" w:hint="eastAsia"/>
          <w:sz w:val="21"/>
          <w:szCs w:val="21"/>
        </w:rPr>
        <w:t>DD-LMS</w:t>
      </w:r>
      <w:r w:rsidRPr="0043534B">
        <w:rPr>
          <w:rFonts w:eastAsia="宋体" w:hint="eastAsia"/>
          <w:sz w:val="21"/>
          <w:szCs w:val="21"/>
        </w:rPr>
        <w:t>检测方式进行判决，得到了</w:t>
      </w:r>
      <w:r w:rsidRPr="0043534B">
        <w:rPr>
          <w:rFonts w:eastAsia="宋体" w:hint="eastAsia"/>
          <w:sz w:val="21"/>
          <w:szCs w:val="21"/>
        </w:rPr>
        <w:t>2</w:t>
      </w:r>
      <w:r w:rsidRPr="0043534B">
        <w:rPr>
          <w:rFonts w:eastAsia="宋体" w:hint="eastAsia"/>
          <w:sz w:val="21"/>
          <w:szCs w:val="21"/>
        </w:rPr>
        <w:t>种检测方式下系统的</w:t>
      </w:r>
      <w:r w:rsidRPr="0043534B">
        <w:rPr>
          <w:rFonts w:eastAsia="宋体" w:hint="eastAsia"/>
          <w:sz w:val="21"/>
          <w:szCs w:val="21"/>
        </w:rPr>
        <w:t>BER</w:t>
      </w:r>
      <w:r w:rsidRPr="0043534B">
        <w:rPr>
          <w:rFonts w:eastAsia="宋体" w:hint="eastAsia"/>
          <w:sz w:val="21"/>
          <w:szCs w:val="21"/>
        </w:rPr>
        <w:t>与</w:t>
      </w:r>
      <w:r w:rsidRPr="0043534B">
        <w:rPr>
          <w:rFonts w:eastAsia="宋体" w:hint="eastAsia"/>
          <w:sz w:val="21"/>
          <w:szCs w:val="21"/>
        </w:rPr>
        <w:t>SNR</w:t>
      </w:r>
      <w:r w:rsidRPr="0043534B">
        <w:rPr>
          <w:rFonts w:eastAsia="宋体" w:hint="eastAsia"/>
          <w:sz w:val="21"/>
          <w:szCs w:val="21"/>
        </w:rPr>
        <w:t>之间的关系。通过比较两者的</w:t>
      </w:r>
      <w:r w:rsidRPr="0043534B">
        <w:rPr>
          <w:rFonts w:eastAsia="宋体" w:hint="eastAsia"/>
          <w:sz w:val="21"/>
          <w:szCs w:val="21"/>
        </w:rPr>
        <w:t>BER</w:t>
      </w:r>
      <w:r w:rsidRPr="0043534B">
        <w:rPr>
          <w:rFonts w:eastAsia="宋体" w:hint="eastAsia"/>
          <w:sz w:val="21"/>
          <w:szCs w:val="21"/>
        </w:rPr>
        <w:t>与</w:t>
      </w:r>
      <w:r w:rsidRPr="0043534B">
        <w:rPr>
          <w:rFonts w:eastAsia="宋体" w:hint="eastAsia"/>
          <w:sz w:val="21"/>
          <w:szCs w:val="21"/>
        </w:rPr>
        <w:t>SNR</w:t>
      </w:r>
      <w:r w:rsidRPr="0043534B">
        <w:rPr>
          <w:rFonts w:eastAsia="宋体" w:hint="eastAsia"/>
          <w:sz w:val="21"/>
          <w:szCs w:val="21"/>
        </w:rPr>
        <w:t>曲线图可以看出，在同一通信距离下，低</w:t>
      </w:r>
      <w:r w:rsidRPr="0043534B">
        <w:rPr>
          <w:rFonts w:eastAsia="宋体" w:hint="eastAsia"/>
          <w:sz w:val="21"/>
          <w:szCs w:val="21"/>
        </w:rPr>
        <w:t>SNR</w:t>
      </w:r>
      <w:r w:rsidRPr="0043534B">
        <w:rPr>
          <w:rFonts w:eastAsia="宋体" w:hint="eastAsia"/>
          <w:sz w:val="21"/>
          <w:szCs w:val="21"/>
        </w:rPr>
        <w:t>时，两者检测的效果相当；高</w:t>
      </w:r>
      <w:r w:rsidRPr="0043534B">
        <w:rPr>
          <w:rFonts w:eastAsia="宋体" w:hint="eastAsia"/>
          <w:sz w:val="21"/>
          <w:szCs w:val="21"/>
        </w:rPr>
        <w:t>SNR</w:t>
      </w:r>
      <w:r w:rsidRPr="0043534B">
        <w:rPr>
          <w:rFonts w:eastAsia="宋体" w:hint="eastAsia"/>
          <w:sz w:val="21"/>
          <w:szCs w:val="21"/>
        </w:rPr>
        <w:t>时，</w:t>
      </w:r>
      <w:r w:rsidRPr="0043534B">
        <w:rPr>
          <w:rFonts w:eastAsia="宋体" w:hint="eastAsia"/>
          <w:sz w:val="21"/>
          <w:szCs w:val="21"/>
        </w:rPr>
        <w:t>SVM</w:t>
      </w:r>
      <w:r w:rsidRPr="0043534B">
        <w:rPr>
          <w:rFonts w:eastAsia="宋体" w:hint="eastAsia"/>
          <w:sz w:val="21"/>
          <w:szCs w:val="21"/>
        </w:rPr>
        <w:t>检测的性能优于</w:t>
      </w:r>
      <w:r w:rsidRPr="0043534B">
        <w:rPr>
          <w:rFonts w:eastAsia="宋体" w:hint="eastAsia"/>
          <w:sz w:val="21"/>
          <w:szCs w:val="21"/>
        </w:rPr>
        <w:t>DD-LMS</w:t>
      </w:r>
      <w:r w:rsidRPr="0043534B">
        <w:rPr>
          <w:rFonts w:eastAsia="宋体" w:hint="eastAsia"/>
          <w:sz w:val="21"/>
          <w:szCs w:val="21"/>
        </w:rPr>
        <w:t>。此外，本文还仿真了不同检测方式下系统的</w:t>
      </w:r>
      <w:r w:rsidRPr="0043534B">
        <w:rPr>
          <w:rFonts w:eastAsia="宋体" w:hint="eastAsia"/>
          <w:sz w:val="21"/>
          <w:szCs w:val="21"/>
        </w:rPr>
        <w:t>BER</w:t>
      </w:r>
      <w:r w:rsidRPr="0043534B">
        <w:rPr>
          <w:rFonts w:eastAsia="宋体" w:hint="eastAsia"/>
          <w:sz w:val="21"/>
          <w:szCs w:val="21"/>
        </w:rPr>
        <w:t>与</w:t>
      </w:r>
      <w:r w:rsidRPr="0087621A">
        <w:rPr>
          <w:rFonts w:eastAsia="宋体" w:hint="eastAsia"/>
          <w:i/>
          <w:sz w:val="21"/>
          <w:szCs w:val="21"/>
        </w:rPr>
        <w:t>d</w:t>
      </w:r>
      <w:r w:rsidRPr="0043534B">
        <w:rPr>
          <w:rFonts w:eastAsia="宋体" w:hint="eastAsia"/>
          <w:sz w:val="21"/>
          <w:szCs w:val="21"/>
        </w:rPr>
        <w:t>之间的关系，相同</w:t>
      </w:r>
      <w:r w:rsidRPr="0043534B">
        <w:rPr>
          <w:rFonts w:eastAsia="宋体" w:hint="eastAsia"/>
          <w:sz w:val="21"/>
          <w:szCs w:val="21"/>
        </w:rPr>
        <w:t>BER</w:t>
      </w:r>
      <w:r w:rsidRPr="0043534B">
        <w:rPr>
          <w:rFonts w:eastAsia="宋体" w:hint="eastAsia"/>
          <w:sz w:val="21"/>
          <w:szCs w:val="21"/>
        </w:rPr>
        <w:t>下，在</w:t>
      </w:r>
      <w:r w:rsidRPr="0087621A">
        <w:rPr>
          <w:rFonts w:eastAsia="宋体" w:hint="eastAsia"/>
          <w:i/>
          <w:sz w:val="21"/>
          <w:szCs w:val="21"/>
        </w:rPr>
        <w:t>d</w:t>
      </w:r>
      <w:r w:rsidRPr="0043534B">
        <w:rPr>
          <w:rFonts w:eastAsia="宋体" w:hint="eastAsia"/>
          <w:sz w:val="21"/>
          <w:szCs w:val="21"/>
        </w:rPr>
        <w:t>小于</w:t>
      </w:r>
      <w:r w:rsidRPr="0043534B">
        <w:rPr>
          <w:rFonts w:eastAsia="宋体" w:hint="eastAsia"/>
          <w:sz w:val="21"/>
          <w:szCs w:val="21"/>
        </w:rPr>
        <w:t>3 m</w:t>
      </w:r>
      <w:r w:rsidRPr="0043534B">
        <w:rPr>
          <w:rFonts w:eastAsia="宋体" w:hint="eastAsia"/>
          <w:sz w:val="21"/>
          <w:szCs w:val="21"/>
        </w:rPr>
        <w:t>时，基于</w:t>
      </w:r>
      <w:r w:rsidRPr="0043534B">
        <w:rPr>
          <w:rFonts w:eastAsia="宋体" w:hint="eastAsia"/>
          <w:sz w:val="21"/>
          <w:szCs w:val="21"/>
        </w:rPr>
        <w:t>SVM</w:t>
      </w:r>
      <w:r w:rsidRPr="0043534B">
        <w:rPr>
          <w:rFonts w:eastAsia="宋体" w:hint="eastAsia"/>
          <w:sz w:val="21"/>
          <w:szCs w:val="21"/>
        </w:rPr>
        <w:t>检测方法的通信距离略远于</w:t>
      </w:r>
      <w:r w:rsidRPr="0043534B">
        <w:rPr>
          <w:rFonts w:eastAsia="宋体" w:hint="eastAsia"/>
          <w:sz w:val="21"/>
          <w:szCs w:val="21"/>
        </w:rPr>
        <w:t>DD-LMS</w:t>
      </w:r>
      <w:r w:rsidRPr="0043534B">
        <w:rPr>
          <w:rFonts w:eastAsia="宋体" w:hint="eastAsia"/>
          <w:sz w:val="21"/>
          <w:szCs w:val="21"/>
        </w:rPr>
        <w:t>，这对提高水下</w:t>
      </w:r>
      <w:r w:rsidRPr="0043534B">
        <w:rPr>
          <w:rFonts w:eastAsia="宋体" w:hint="eastAsia"/>
          <w:sz w:val="21"/>
          <w:szCs w:val="21"/>
        </w:rPr>
        <w:t>LED</w:t>
      </w:r>
      <w:r w:rsidRPr="0043534B">
        <w:rPr>
          <w:rFonts w:eastAsia="宋体" w:hint="eastAsia"/>
          <w:sz w:val="21"/>
          <w:szCs w:val="21"/>
        </w:rPr>
        <w:t>可见光通信距离提供了一种思路。</w:t>
      </w:r>
    </w:p>
    <w:p w:rsidR="00C12A3B" w:rsidRDefault="00C12A3B" w:rsidP="00C12A3B">
      <w:pPr>
        <w:rPr>
          <w:rFonts w:eastAsia="宋体"/>
          <w:sz w:val="21"/>
          <w:szCs w:val="21"/>
        </w:rPr>
      </w:pPr>
    </w:p>
    <w:p w:rsidR="00C12A3B" w:rsidRPr="00C12A3B" w:rsidRDefault="00C12A3B" w:rsidP="00C12A3B">
      <w:pPr>
        <w:rPr>
          <w:rFonts w:eastAsia="宋体" w:hint="eastAsia"/>
        </w:rPr>
      </w:pPr>
      <w:r w:rsidRPr="0043534B">
        <w:rPr>
          <w:rFonts w:ascii="方正黑体_GBK" w:eastAsia="方正黑体_GBK" w:hint="eastAsia"/>
        </w:rPr>
        <w:t>参考文献</w:t>
      </w:r>
      <w:r w:rsidRPr="00C12A3B">
        <w:rPr>
          <w:rFonts w:eastAsia="宋体" w:hint="eastAsia"/>
        </w:rPr>
        <w:t>：</w:t>
      </w:r>
    </w:p>
    <w:p w:rsidR="00C12A3B" w:rsidRPr="00C12A3B" w:rsidRDefault="00C12A3B" w:rsidP="00C12A3B">
      <w:pPr>
        <w:rPr>
          <w:rFonts w:eastAsia="宋体" w:hint="eastAsia"/>
        </w:rPr>
      </w:pPr>
      <w:r w:rsidRPr="00C12A3B">
        <w:rPr>
          <w:rFonts w:eastAsia="宋体" w:hint="eastAsia"/>
        </w:rPr>
        <w:lastRenderedPageBreak/>
        <w:t>[1] YING K, YU Z H, BAXLEY R J, et al. Nonlinear distortion mitigation in visible light communications[J]. IEEE Wireless Communications, 2015, 22</w:t>
      </w:r>
      <w:r w:rsidRPr="00C12A3B">
        <w:rPr>
          <w:rFonts w:eastAsia="宋体" w:hint="eastAsia"/>
        </w:rPr>
        <w:t>（</w:t>
      </w:r>
      <w:r w:rsidRPr="00C12A3B">
        <w:rPr>
          <w:rFonts w:eastAsia="宋体" w:hint="eastAsia"/>
        </w:rPr>
        <w:t>2</w:t>
      </w:r>
      <w:r w:rsidRPr="00C12A3B">
        <w:rPr>
          <w:rFonts w:eastAsia="宋体" w:hint="eastAsia"/>
        </w:rPr>
        <w:t>）</w:t>
      </w:r>
      <w:r w:rsidRPr="00C12A3B">
        <w:rPr>
          <w:rFonts w:eastAsia="宋体" w:hint="eastAsia"/>
        </w:rPr>
        <w:t>: 36-45.</w:t>
      </w:r>
    </w:p>
    <w:p w:rsidR="00C12A3B" w:rsidRPr="00C12A3B" w:rsidRDefault="00C12A3B" w:rsidP="00C12A3B">
      <w:pPr>
        <w:rPr>
          <w:rFonts w:eastAsia="宋体" w:hint="eastAsia"/>
        </w:rPr>
      </w:pPr>
      <w:r w:rsidRPr="00C12A3B">
        <w:rPr>
          <w:rFonts w:eastAsia="宋体" w:hint="eastAsia"/>
        </w:rPr>
        <w:t>[2] INAN B A, LEE S C J A, RANDEL S B, et al. Impact of LED nonlinearity on discrete multitone modulation[J]. Journal of Optical Communications and Networking, 2009, 1</w:t>
      </w:r>
      <w:r w:rsidRPr="00C12A3B">
        <w:rPr>
          <w:rFonts w:eastAsia="宋体" w:hint="eastAsia"/>
        </w:rPr>
        <w:t>（</w:t>
      </w:r>
      <w:r w:rsidRPr="00C12A3B">
        <w:rPr>
          <w:rFonts w:eastAsia="宋体" w:hint="eastAsia"/>
        </w:rPr>
        <w:t>5</w:t>
      </w:r>
      <w:r w:rsidRPr="00C12A3B">
        <w:rPr>
          <w:rFonts w:eastAsia="宋体" w:hint="eastAsia"/>
        </w:rPr>
        <w:t>）</w:t>
      </w:r>
      <w:r w:rsidRPr="00C12A3B">
        <w:rPr>
          <w:rFonts w:eastAsia="宋体" w:hint="eastAsia"/>
        </w:rPr>
        <w:t>: 439-451.</w:t>
      </w:r>
    </w:p>
    <w:p w:rsidR="00C12A3B" w:rsidRPr="00C12A3B" w:rsidRDefault="00C12A3B" w:rsidP="00C12A3B">
      <w:pPr>
        <w:rPr>
          <w:rFonts w:eastAsia="宋体" w:hint="eastAsia"/>
        </w:rPr>
      </w:pPr>
      <w:r w:rsidRPr="00C12A3B">
        <w:rPr>
          <w:rFonts w:eastAsia="宋体" w:hint="eastAsia"/>
        </w:rPr>
        <w:t>[3] WANG Y Q, HUANG X X, ZHANG J W, et al. Enhanced performance of visible light communication employing 512QAM N-SC-FDE and DD-LMS[J]. Optics Express, 2014, 22</w:t>
      </w:r>
      <w:r w:rsidRPr="00C12A3B">
        <w:rPr>
          <w:rFonts w:eastAsia="宋体" w:hint="eastAsia"/>
        </w:rPr>
        <w:t>（</w:t>
      </w:r>
      <w:r w:rsidRPr="00C12A3B">
        <w:rPr>
          <w:rFonts w:eastAsia="宋体" w:hint="eastAsia"/>
        </w:rPr>
        <w:t>13</w:t>
      </w:r>
      <w:r w:rsidRPr="00C12A3B">
        <w:rPr>
          <w:rFonts w:eastAsia="宋体" w:hint="eastAsia"/>
        </w:rPr>
        <w:t>）</w:t>
      </w:r>
      <w:r w:rsidRPr="00C12A3B">
        <w:rPr>
          <w:rFonts w:eastAsia="宋体" w:hint="eastAsia"/>
        </w:rPr>
        <w:t xml:space="preserve">: 15328-15334. </w:t>
      </w:r>
    </w:p>
    <w:p w:rsidR="00C12A3B" w:rsidRPr="00C12A3B" w:rsidRDefault="00C12A3B" w:rsidP="00C12A3B">
      <w:pPr>
        <w:rPr>
          <w:rFonts w:eastAsia="宋体" w:hint="eastAsia"/>
        </w:rPr>
      </w:pPr>
      <w:r w:rsidRPr="00C12A3B">
        <w:rPr>
          <w:rFonts w:eastAsia="宋体" w:hint="eastAsia"/>
        </w:rPr>
        <w:t xml:space="preserve">[4] </w:t>
      </w:r>
      <w:r w:rsidRPr="00C12A3B">
        <w:rPr>
          <w:rFonts w:eastAsia="宋体" w:hint="eastAsia"/>
        </w:rPr>
        <w:t>刘卓，陈晓琪，谢振平，等</w:t>
      </w:r>
      <w:r w:rsidRPr="00C12A3B">
        <w:rPr>
          <w:rFonts w:eastAsia="宋体" w:hint="eastAsia"/>
        </w:rPr>
        <w:t xml:space="preserve">. </w:t>
      </w:r>
      <w:r w:rsidRPr="00C12A3B">
        <w:rPr>
          <w:rFonts w:eastAsia="宋体" w:hint="eastAsia"/>
        </w:rPr>
        <w:t>基于深度神经网络的迷彩目标发现仿真学习方法</w:t>
      </w:r>
      <w:r w:rsidRPr="00C12A3B">
        <w:rPr>
          <w:rFonts w:eastAsia="宋体" w:hint="eastAsia"/>
        </w:rPr>
        <w:t xml:space="preserve">[J]. </w:t>
      </w:r>
      <w:r w:rsidRPr="00C12A3B">
        <w:rPr>
          <w:rFonts w:eastAsia="宋体" w:hint="eastAsia"/>
        </w:rPr>
        <w:t>激光与光电子学进展，</w:t>
      </w:r>
      <w:r w:rsidRPr="00C12A3B">
        <w:rPr>
          <w:rFonts w:eastAsia="宋体" w:hint="eastAsia"/>
        </w:rPr>
        <w:t>2019</w:t>
      </w:r>
      <w:r w:rsidRPr="00C12A3B">
        <w:rPr>
          <w:rFonts w:eastAsia="宋体" w:hint="eastAsia"/>
        </w:rPr>
        <w:t>，</w:t>
      </w:r>
      <w:r w:rsidRPr="00C12A3B">
        <w:rPr>
          <w:rFonts w:eastAsia="宋体" w:hint="eastAsia"/>
        </w:rPr>
        <w:t>56</w:t>
      </w:r>
      <w:r w:rsidRPr="00C12A3B">
        <w:rPr>
          <w:rFonts w:eastAsia="宋体" w:hint="eastAsia"/>
        </w:rPr>
        <w:t>（</w:t>
      </w:r>
      <w:r w:rsidRPr="00C12A3B">
        <w:rPr>
          <w:rFonts w:eastAsia="宋体" w:hint="eastAsia"/>
        </w:rPr>
        <w:t>7</w:t>
      </w:r>
      <w:r w:rsidRPr="00C12A3B">
        <w:rPr>
          <w:rFonts w:eastAsia="宋体" w:hint="eastAsia"/>
        </w:rPr>
        <w:t>）：</w:t>
      </w:r>
      <w:r w:rsidRPr="00C12A3B">
        <w:rPr>
          <w:rFonts w:eastAsia="宋体" w:hint="eastAsia"/>
        </w:rPr>
        <w:t xml:space="preserve">162-168. </w:t>
      </w:r>
    </w:p>
    <w:p w:rsidR="00C12A3B" w:rsidRPr="00C12A3B" w:rsidRDefault="00C12A3B" w:rsidP="00C12A3B">
      <w:pPr>
        <w:rPr>
          <w:rFonts w:eastAsia="宋体" w:hint="eastAsia"/>
        </w:rPr>
      </w:pPr>
      <w:r w:rsidRPr="00C12A3B">
        <w:rPr>
          <w:rFonts w:eastAsia="宋体" w:hint="eastAsia"/>
        </w:rPr>
        <w:t xml:space="preserve">[5] </w:t>
      </w:r>
      <w:r w:rsidRPr="00C12A3B">
        <w:rPr>
          <w:rFonts w:eastAsia="宋体" w:hint="eastAsia"/>
        </w:rPr>
        <w:t>曲磊，王康如，陈利利，等</w:t>
      </w:r>
      <w:r w:rsidRPr="00C12A3B">
        <w:rPr>
          <w:rFonts w:eastAsia="宋体" w:hint="eastAsia"/>
        </w:rPr>
        <w:t xml:space="preserve">. </w:t>
      </w:r>
      <w:r w:rsidRPr="00C12A3B">
        <w:rPr>
          <w:rFonts w:eastAsia="宋体" w:hint="eastAsia"/>
        </w:rPr>
        <w:t>基于</w:t>
      </w:r>
      <w:r w:rsidRPr="00C12A3B">
        <w:rPr>
          <w:rFonts w:eastAsia="宋体" w:hint="eastAsia"/>
        </w:rPr>
        <w:t>RGBD</w:t>
      </w:r>
      <w:r w:rsidRPr="00C12A3B">
        <w:rPr>
          <w:rFonts w:eastAsia="宋体" w:hint="eastAsia"/>
        </w:rPr>
        <w:t>图像和卷积神经网络的快速道路检测</w:t>
      </w:r>
      <w:r w:rsidRPr="00C12A3B">
        <w:rPr>
          <w:rFonts w:eastAsia="宋体" w:hint="eastAsia"/>
        </w:rPr>
        <w:t xml:space="preserve">[J]. </w:t>
      </w:r>
      <w:r w:rsidRPr="00C12A3B">
        <w:rPr>
          <w:rFonts w:eastAsia="宋体" w:hint="eastAsia"/>
        </w:rPr>
        <w:t>光学学报，</w:t>
      </w:r>
      <w:r w:rsidRPr="00C12A3B">
        <w:rPr>
          <w:rFonts w:eastAsia="宋体" w:hint="eastAsia"/>
        </w:rPr>
        <w:t>2017</w:t>
      </w:r>
      <w:r w:rsidRPr="00C12A3B">
        <w:rPr>
          <w:rFonts w:eastAsia="宋体" w:hint="eastAsia"/>
        </w:rPr>
        <w:t>，</w:t>
      </w:r>
      <w:r w:rsidRPr="00C12A3B">
        <w:rPr>
          <w:rFonts w:eastAsia="宋体" w:hint="eastAsia"/>
        </w:rPr>
        <w:t>37</w:t>
      </w:r>
      <w:r w:rsidRPr="00C12A3B">
        <w:rPr>
          <w:rFonts w:eastAsia="宋体" w:hint="eastAsia"/>
        </w:rPr>
        <w:t>（</w:t>
      </w:r>
      <w:r w:rsidRPr="00C12A3B">
        <w:rPr>
          <w:rFonts w:eastAsia="宋体" w:hint="eastAsia"/>
        </w:rPr>
        <w:t>10</w:t>
      </w:r>
      <w:r w:rsidRPr="00C12A3B">
        <w:rPr>
          <w:rFonts w:eastAsia="宋体" w:hint="eastAsia"/>
        </w:rPr>
        <w:t>）：</w:t>
      </w:r>
      <w:r w:rsidRPr="00C12A3B">
        <w:rPr>
          <w:rFonts w:eastAsia="宋体" w:hint="eastAsia"/>
        </w:rPr>
        <w:t xml:space="preserve">124-132. </w:t>
      </w:r>
    </w:p>
    <w:p w:rsidR="00C12A3B" w:rsidRPr="00C12A3B" w:rsidRDefault="00C12A3B" w:rsidP="00C12A3B">
      <w:pPr>
        <w:rPr>
          <w:rFonts w:eastAsia="宋体" w:hint="eastAsia"/>
        </w:rPr>
      </w:pPr>
      <w:r w:rsidRPr="00C12A3B">
        <w:rPr>
          <w:rFonts w:eastAsia="宋体" w:hint="eastAsia"/>
        </w:rPr>
        <w:t xml:space="preserve">[6] </w:t>
      </w:r>
      <w:r w:rsidRPr="00C12A3B">
        <w:rPr>
          <w:rFonts w:eastAsia="宋体" w:hint="eastAsia"/>
        </w:rPr>
        <w:t>朱玥，覃尧，董岚，等</w:t>
      </w:r>
      <w:r w:rsidRPr="00C12A3B">
        <w:rPr>
          <w:rFonts w:eastAsia="宋体" w:hint="eastAsia"/>
        </w:rPr>
        <w:t xml:space="preserve">. </w:t>
      </w:r>
      <w:r w:rsidRPr="00C12A3B">
        <w:rPr>
          <w:rFonts w:eastAsia="宋体" w:hint="eastAsia"/>
        </w:rPr>
        <w:t>人工智能在移动通信网络中的应用：基于机器学习理论的信道估计与信号检测算法</w:t>
      </w:r>
      <w:r w:rsidRPr="00C12A3B">
        <w:rPr>
          <w:rFonts w:eastAsia="宋体" w:hint="eastAsia"/>
        </w:rPr>
        <w:t xml:space="preserve">[J]. </w:t>
      </w:r>
      <w:r w:rsidRPr="00C12A3B">
        <w:rPr>
          <w:rFonts w:eastAsia="宋体" w:hint="eastAsia"/>
        </w:rPr>
        <w:t>信息通信技术，</w:t>
      </w:r>
      <w:r w:rsidRPr="00C12A3B">
        <w:rPr>
          <w:rFonts w:eastAsia="宋体" w:hint="eastAsia"/>
        </w:rPr>
        <w:t>2019</w:t>
      </w:r>
      <w:r w:rsidRPr="00C12A3B">
        <w:rPr>
          <w:rFonts w:eastAsia="宋体" w:hint="eastAsia"/>
        </w:rPr>
        <w:t>，</w:t>
      </w:r>
      <w:r w:rsidRPr="00C12A3B">
        <w:rPr>
          <w:rFonts w:eastAsia="宋体" w:hint="eastAsia"/>
        </w:rPr>
        <w:t>13</w:t>
      </w:r>
      <w:r w:rsidRPr="00C12A3B">
        <w:rPr>
          <w:rFonts w:eastAsia="宋体" w:hint="eastAsia"/>
        </w:rPr>
        <w:t>（</w:t>
      </w:r>
      <w:r w:rsidRPr="00C12A3B">
        <w:rPr>
          <w:rFonts w:eastAsia="宋体" w:hint="eastAsia"/>
        </w:rPr>
        <w:t>1</w:t>
      </w:r>
      <w:r w:rsidRPr="00C12A3B">
        <w:rPr>
          <w:rFonts w:eastAsia="宋体" w:hint="eastAsia"/>
        </w:rPr>
        <w:t>）：</w:t>
      </w:r>
      <w:r w:rsidRPr="00C12A3B">
        <w:rPr>
          <w:rFonts w:eastAsia="宋体" w:hint="eastAsia"/>
        </w:rPr>
        <w:t xml:space="preserve">19-25. </w:t>
      </w:r>
    </w:p>
    <w:p w:rsidR="00C12A3B" w:rsidRPr="00C12A3B" w:rsidRDefault="00C12A3B" w:rsidP="00C12A3B">
      <w:pPr>
        <w:rPr>
          <w:rFonts w:eastAsia="宋体"/>
        </w:rPr>
      </w:pPr>
      <w:r w:rsidRPr="00C12A3B">
        <w:rPr>
          <w:rFonts w:eastAsia="宋体"/>
        </w:rPr>
        <w:t>[7] KHAN F N, LU C, LAU A P T.Machine learning methods for optical communication systems[EB/OL].[2020-09-17].https://www.osapublishing.org/viewmedia.cfm?uri=SPPCom-2017-SpW2F.3&amp;seq=0.</w:t>
      </w:r>
    </w:p>
    <w:p w:rsidR="00C12A3B" w:rsidRPr="00C12A3B" w:rsidRDefault="00C12A3B" w:rsidP="00C12A3B">
      <w:pPr>
        <w:rPr>
          <w:rFonts w:eastAsia="宋体" w:hint="eastAsia"/>
        </w:rPr>
      </w:pPr>
      <w:r w:rsidRPr="00C12A3B">
        <w:rPr>
          <w:rFonts w:eastAsia="宋体" w:hint="eastAsia"/>
        </w:rPr>
        <w:t xml:space="preserve">[8] </w:t>
      </w:r>
      <w:r w:rsidRPr="00C12A3B">
        <w:rPr>
          <w:rFonts w:eastAsia="宋体" w:hint="eastAsia"/>
        </w:rPr>
        <w:t>何宏炜，吴志航，于召新，等</w:t>
      </w:r>
      <w:r w:rsidRPr="00C12A3B">
        <w:rPr>
          <w:rFonts w:eastAsia="宋体" w:hint="eastAsia"/>
        </w:rPr>
        <w:t>. 4</w:t>
      </w:r>
      <w:r w:rsidRPr="00C12A3B">
        <w:rPr>
          <w:rFonts w:eastAsia="宋体" w:hint="eastAsia"/>
        </w:rPr>
        <w:t>进制自由空间激光通信信号的</w:t>
      </w:r>
      <w:r w:rsidRPr="00C12A3B">
        <w:rPr>
          <w:rFonts w:eastAsia="宋体" w:hint="eastAsia"/>
        </w:rPr>
        <w:t>SVM</w:t>
      </w:r>
      <w:r w:rsidRPr="00C12A3B">
        <w:rPr>
          <w:rFonts w:eastAsia="宋体" w:hint="eastAsia"/>
        </w:rPr>
        <w:t>检测算法</w:t>
      </w:r>
      <w:r w:rsidRPr="00C12A3B">
        <w:rPr>
          <w:rFonts w:eastAsia="宋体" w:hint="eastAsia"/>
        </w:rPr>
        <w:t xml:space="preserve">[J]. </w:t>
      </w:r>
      <w:r w:rsidRPr="00C12A3B">
        <w:rPr>
          <w:rFonts w:eastAsia="宋体" w:hint="eastAsia"/>
        </w:rPr>
        <w:t>光学学报，</w:t>
      </w:r>
      <w:r w:rsidRPr="00C12A3B">
        <w:rPr>
          <w:rFonts w:eastAsia="宋体" w:hint="eastAsia"/>
        </w:rPr>
        <w:t>2018</w:t>
      </w:r>
      <w:r w:rsidRPr="00C12A3B">
        <w:rPr>
          <w:rFonts w:eastAsia="宋体" w:hint="eastAsia"/>
        </w:rPr>
        <w:t>，</w:t>
      </w:r>
      <w:r w:rsidRPr="00C12A3B">
        <w:rPr>
          <w:rFonts w:eastAsia="宋体" w:hint="eastAsia"/>
        </w:rPr>
        <w:t>11</w:t>
      </w:r>
      <w:r w:rsidRPr="00C12A3B">
        <w:rPr>
          <w:rFonts w:eastAsia="宋体" w:hint="eastAsia"/>
        </w:rPr>
        <w:t>（</w:t>
      </w:r>
      <w:r w:rsidRPr="00C12A3B">
        <w:rPr>
          <w:rFonts w:eastAsia="宋体" w:hint="eastAsia"/>
        </w:rPr>
        <w:t>38</w:t>
      </w:r>
      <w:r w:rsidRPr="00C12A3B">
        <w:rPr>
          <w:rFonts w:eastAsia="宋体" w:hint="eastAsia"/>
        </w:rPr>
        <w:t>）：</w:t>
      </w:r>
      <w:r w:rsidRPr="00C12A3B">
        <w:rPr>
          <w:rFonts w:eastAsia="宋体" w:hint="eastAsia"/>
        </w:rPr>
        <w:t xml:space="preserve">14-21. </w:t>
      </w:r>
    </w:p>
    <w:p w:rsidR="00C12A3B" w:rsidRPr="00C12A3B" w:rsidRDefault="00C12A3B" w:rsidP="00C12A3B">
      <w:pPr>
        <w:rPr>
          <w:rFonts w:eastAsia="宋体"/>
        </w:rPr>
      </w:pPr>
      <w:r w:rsidRPr="00C12A3B">
        <w:rPr>
          <w:rFonts w:eastAsia="宋体" w:hint="eastAsia"/>
        </w:rPr>
        <w:t>[9] ZHENG C B, YU S, GU W Y. A SVM-based processor for free-space optical communication[C]// IEEE 5th international conference on electronics information and emergency communication</w:t>
      </w:r>
      <w:r w:rsidRPr="00C12A3B">
        <w:rPr>
          <w:rFonts w:eastAsia="宋体" w:hint="eastAsia"/>
        </w:rPr>
        <w:t>（</w:t>
      </w:r>
      <w:r w:rsidRPr="00C12A3B">
        <w:rPr>
          <w:rFonts w:eastAsia="宋体" w:hint="eastAsia"/>
        </w:rPr>
        <w:t>ICEIEC</w:t>
      </w:r>
      <w:r w:rsidRPr="00C12A3B">
        <w:rPr>
          <w:rFonts w:eastAsia="宋体" w:hint="eastAsia"/>
        </w:rPr>
        <w:t>）</w:t>
      </w:r>
      <w:r w:rsidRPr="00C12A3B">
        <w:rPr>
          <w:rFonts w:eastAsia="宋体" w:hint="eastAsia"/>
        </w:rPr>
        <w:t xml:space="preserve">, May 14-16, 2015, Beijing, China. Piscataway: IEEE, 2015: 30-33. </w:t>
      </w:r>
    </w:p>
    <w:p w:rsidR="00C12A3B" w:rsidRPr="00C12A3B" w:rsidRDefault="00C12A3B" w:rsidP="00C12A3B">
      <w:pPr>
        <w:rPr>
          <w:rFonts w:eastAsia="宋体"/>
        </w:rPr>
      </w:pPr>
      <w:r w:rsidRPr="00C12A3B">
        <w:rPr>
          <w:rFonts w:eastAsia="宋体"/>
        </w:rPr>
        <w:t>[10] SHIFRIN K S. Physical optics of ocean water[M]. New York: Amer. Inst. Phys, 1988.</w:t>
      </w:r>
    </w:p>
    <w:p w:rsidR="00C12A3B" w:rsidRDefault="00C12A3B" w:rsidP="00C12A3B">
      <w:pPr>
        <w:rPr>
          <w:rFonts w:eastAsia="宋体"/>
        </w:rPr>
      </w:pPr>
      <w:r w:rsidRPr="00C12A3B">
        <w:rPr>
          <w:rFonts w:eastAsia="宋体" w:hint="eastAsia"/>
        </w:rPr>
        <w:t xml:space="preserve">[11] JASMAN F, GREEN R J. Monte Carlo simulation for underwater optical wireless communications[C]// 2nd International Workshop on Optical Wireless Communications </w:t>
      </w:r>
      <w:r w:rsidRPr="00C12A3B">
        <w:rPr>
          <w:rFonts w:eastAsia="宋体" w:hint="eastAsia"/>
        </w:rPr>
        <w:t>（</w:t>
      </w:r>
      <w:r w:rsidRPr="00C12A3B">
        <w:rPr>
          <w:rFonts w:eastAsia="宋体" w:hint="eastAsia"/>
        </w:rPr>
        <w:t>IWOW</w:t>
      </w:r>
      <w:r w:rsidRPr="00C12A3B">
        <w:rPr>
          <w:rFonts w:eastAsia="宋体" w:hint="eastAsia"/>
        </w:rPr>
        <w:t>）</w:t>
      </w:r>
      <w:r w:rsidRPr="00C12A3B">
        <w:rPr>
          <w:rFonts w:eastAsia="宋体" w:hint="eastAsia"/>
        </w:rPr>
        <w:t>, October 21, 2013, Newcastle upon Tyne, UK. Piscataway: IEEE, 2013: 113-117.</w:t>
      </w:r>
    </w:p>
    <w:p w:rsidR="00767BF8" w:rsidRDefault="00767BF8" w:rsidP="00C12A3B">
      <w:pPr>
        <w:rPr>
          <w:rFonts w:eastAsia="宋体"/>
        </w:rPr>
      </w:pPr>
    </w:p>
    <w:p w:rsidR="00767BF8" w:rsidRPr="00767BF8" w:rsidRDefault="00767BF8" w:rsidP="00767BF8">
      <w:pPr>
        <w:rPr>
          <w:rFonts w:eastAsia="宋体" w:hint="eastAsia"/>
        </w:rPr>
      </w:pPr>
      <w:r w:rsidRPr="00767BF8">
        <w:rPr>
          <w:rFonts w:ascii="方正黑体_GBK" w:eastAsia="方正黑体_GBK" w:hint="eastAsia"/>
        </w:rPr>
        <w:t>收稿日期</w:t>
      </w:r>
      <w:r w:rsidRPr="00767BF8">
        <w:rPr>
          <w:rFonts w:eastAsia="宋体" w:hint="eastAsia"/>
        </w:rPr>
        <w:t>：</w:t>
      </w:r>
      <w:r w:rsidRPr="00767BF8">
        <w:rPr>
          <w:rFonts w:eastAsia="宋体" w:hint="eastAsia"/>
        </w:rPr>
        <w:t>2020-09-17</w:t>
      </w:r>
      <w:r w:rsidRPr="00767BF8">
        <w:rPr>
          <w:rFonts w:eastAsia="宋体" w:hint="eastAsia"/>
        </w:rPr>
        <w:t>。</w:t>
      </w:r>
    </w:p>
    <w:p w:rsidR="00767BF8" w:rsidRPr="00767BF8" w:rsidRDefault="00436800" w:rsidP="00767BF8">
      <w:pPr>
        <w:rPr>
          <w:rFonts w:eastAsia="宋体" w:hint="eastAsia"/>
        </w:rPr>
      </w:pPr>
      <w:r>
        <w:rPr>
          <w:rFonts w:eastAsia="宋体" w:hint="eastAsia"/>
          <w:noProof/>
        </w:rPr>
        <w:drawing>
          <wp:anchor distT="0" distB="0" distL="114300" distR="114300" simplePos="0" relativeHeight="251659264" behindDoc="1" locked="0" layoutInCell="1" allowOverlap="1">
            <wp:simplePos x="0" y="0"/>
            <wp:positionH relativeFrom="column">
              <wp:posOffset>5428161</wp:posOffset>
            </wp:positionH>
            <wp:positionV relativeFrom="paragraph">
              <wp:posOffset>8388</wp:posOffset>
            </wp:positionV>
            <wp:extent cx="723900" cy="1075690"/>
            <wp:effectExtent l="0" t="0" r="0" b="0"/>
            <wp:wrapTight wrapText="bothSides">
              <wp:wrapPolygon edited="0">
                <wp:start x="0" y="0"/>
                <wp:lineTo x="0" y="21039"/>
                <wp:lineTo x="21032" y="21039"/>
                <wp:lineTo x="21032" y="0"/>
                <wp:lineTo x="0" y="0"/>
              </wp:wrapPolygon>
            </wp:wrapTight>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李晓记照片.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23900" cy="1075690"/>
                    </a:xfrm>
                    <a:prstGeom prst="rect">
                      <a:avLst/>
                    </a:prstGeom>
                  </pic:spPr>
                </pic:pic>
              </a:graphicData>
            </a:graphic>
            <wp14:sizeRelH relativeFrom="page">
              <wp14:pctWidth>0</wp14:pctWidth>
            </wp14:sizeRelH>
            <wp14:sizeRelV relativeFrom="page">
              <wp14:pctHeight>0</wp14:pctHeight>
            </wp14:sizeRelV>
          </wp:anchor>
        </w:drawing>
      </w:r>
      <w:r w:rsidR="00767BF8" w:rsidRPr="00767BF8">
        <w:rPr>
          <w:rFonts w:ascii="方正黑体_GBK" w:eastAsia="方正黑体_GBK" w:hint="eastAsia"/>
        </w:rPr>
        <w:t>基金项目</w:t>
      </w:r>
      <w:r w:rsidR="00767BF8" w:rsidRPr="00767BF8">
        <w:rPr>
          <w:rFonts w:eastAsia="宋体" w:hint="eastAsia"/>
        </w:rPr>
        <w:t>：教育部第二批“新工科”研究与实践项目（</w:t>
      </w:r>
      <w:r w:rsidR="00767BF8" w:rsidRPr="00767BF8">
        <w:rPr>
          <w:rFonts w:eastAsia="宋体" w:hint="eastAsia"/>
        </w:rPr>
        <w:t>E-XTYR20200653</w:t>
      </w:r>
      <w:r w:rsidR="00767BF8" w:rsidRPr="00767BF8">
        <w:rPr>
          <w:rFonts w:eastAsia="宋体" w:hint="eastAsia"/>
        </w:rPr>
        <w:t>）资助；教育部高等学校电子信息类教学指导委员会</w:t>
      </w:r>
      <w:r w:rsidR="00767BF8" w:rsidRPr="00767BF8">
        <w:rPr>
          <w:rFonts w:eastAsia="宋体" w:hint="eastAsia"/>
        </w:rPr>
        <w:t>2020</w:t>
      </w:r>
      <w:r w:rsidR="00767BF8" w:rsidRPr="00767BF8">
        <w:rPr>
          <w:rFonts w:eastAsia="宋体" w:hint="eastAsia"/>
        </w:rPr>
        <w:t>年度教学改革研究重点项目（</w:t>
      </w:r>
      <w:r w:rsidR="00767BF8" w:rsidRPr="00767BF8">
        <w:rPr>
          <w:rFonts w:eastAsia="宋体" w:hint="eastAsia"/>
        </w:rPr>
        <w:t>2020-ZD-02</w:t>
      </w:r>
      <w:r w:rsidR="00767BF8" w:rsidRPr="00767BF8">
        <w:rPr>
          <w:rFonts w:eastAsia="宋体" w:hint="eastAsia"/>
        </w:rPr>
        <w:t>）资助；教育部产学合作协同育人项目（</w:t>
      </w:r>
      <w:r w:rsidR="00767BF8" w:rsidRPr="00767BF8">
        <w:rPr>
          <w:rFonts w:eastAsia="宋体" w:hint="eastAsia"/>
        </w:rPr>
        <w:t>201902180021</w:t>
      </w:r>
      <w:r w:rsidR="00767BF8" w:rsidRPr="00767BF8">
        <w:rPr>
          <w:rFonts w:eastAsia="宋体" w:hint="eastAsia"/>
        </w:rPr>
        <w:t>、</w:t>
      </w:r>
      <w:r w:rsidR="00767BF8" w:rsidRPr="00767BF8">
        <w:rPr>
          <w:rFonts w:eastAsia="宋体" w:hint="eastAsia"/>
        </w:rPr>
        <w:t>202002078046</w:t>
      </w:r>
      <w:r w:rsidR="00767BF8" w:rsidRPr="00767BF8">
        <w:rPr>
          <w:rFonts w:eastAsia="宋体" w:hint="eastAsia"/>
        </w:rPr>
        <w:t>）资助。</w:t>
      </w:r>
    </w:p>
    <w:p w:rsidR="00767BF8" w:rsidRPr="00C12A3B" w:rsidRDefault="00767BF8" w:rsidP="00767BF8">
      <w:pPr>
        <w:rPr>
          <w:rFonts w:eastAsia="宋体" w:hint="eastAsia"/>
        </w:rPr>
      </w:pPr>
      <w:r w:rsidRPr="00767BF8">
        <w:rPr>
          <w:rFonts w:ascii="方正黑体_GBK" w:eastAsia="方正黑体_GBK" w:hint="eastAsia"/>
        </w:rPr>
        <w:t>作者简介</w:t>
      </w:r>
      <w:r w:rsidRPr="00767BF8">
        <w:rPr>
          <w:rFonts w:eastAsia="宋体" w:hint="eastAsia"/>
        </w:rPr>
        <w:t>：李晓记（</w:t>
      </w:r>
      <w:r w:rsidRPr="00767BF8">
        <w:rPr>
          <w:rFonts w:eastAsia="宋体" w:hint="eastAsia"/>
        </w:rPr>
        <w:t>1976</w:t>
      </w:r>
      <w:r w:rsidRPr="00767BF8">
        <w:rPr>
          <w:rFonts w:eastAsia="宋体" w:hint="eastAsia"/>
        </w:rPr>
        <w:t>—），女，博士，副教授，现任桂林电子科技大学教务处副处长，认知无线电与信息处理教育部重点实验室的研究生导师，主要研究领域为信息与通信工程、水下可见光通信、创新创业教育和实验教学设计与研究。</w:t>
      </w:r>
      <w:bookmarkStart w:id="0" w:name="_GoBack"/>
      <w:bookmarkEnd w:id="0"/>
    </w:p>
    <w:sectPr w:rsidR="00767BF8" w:rsidRPr="00C12A3B"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1E12" w:rsidRDefault="00931E12" w:rsidP="000773A2">
      <w:r>
        <w:separator/>
      </w:r>
    </w:p>
  </w:endnote>
  <w:endnote w:type="continuationSeparator" w:id="0">
    <w:p w:rsidR="00931E12" w:rsidRDefault="00931E12" w:rsidP="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书宋_GBK">
    <w:panose1 w:val="03000509000000000000"/>
    <w:charset w:val="86"/>
    <w:family w:val="script"/>
    <w:pitch w:val="fixed"/>
    <w:sig w:usb0="00000001" w:usb1="080E0000" w:usb2="00000010" w:usb3="00000000" w:csb0="00040000" w:csb1="00000000"/>
  </w:font>
  <w:font w:name="方正黑体_GBK">
    <w:panose1 w:val="02000000000000000000"/>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1E12" w:rsidRDefault="00931E12" w:rsidP="000773A2">
      <w:r>
        <w:separator/>
      </w:r>
    </w:p>
  </w:footnote>
  <w:footnote w:type="continuationSeparator" w:id="0">
    <w:p w:rsidR="00931E12" w:rsidRDefault="00931E12" w:rsidP="00077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20707C"/>
    <w:multiLevelType w:val="hybridMultilevel"/>
    <w:tmpl w:val="96E45154"/>
    <w:lvl w:ilvl="0" w:tplc="88F81B10">
      <w:start w:val="1"/>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484F5073"/>
    <w:multiLevelType w:val="hybridMultilevel"/>
    <w:tmpl w:val="5F245288"/>
    <w:lvl w:ilvl="0" w:tplc="C52261E0">
      <w:start w:val="1"/>
      <w:numFmt w:val="decimalEnclosedCircle"/>
      <w:lvlText w:val="%1"/>
      <w:lvlJc w:val="left"/>
      <w:pPr>
        <w:ind w:left="1005" w:hanging="360"/>
      </w:pPr>
      <w:rPr>
        <w:rFonts w:hint="default"/>
        <w:sz w:val="21"/>
      </w:rPr>
    </w:lvl>
    <w:lvl w:ilvl="1" w:tplc="04090019" w:tentative="1">
      <w:start w:val="1"/>
      <w:numFmt w:val="lowerLetter"/>
      <w:lvlText w:val="%2)"/>
      <w:lvlJc w:val="left"/>
      <w:pPr>
        <w:ind w:left="1485" w:hanging="420"/>
      </w:pPr>
    </w:lvl>
    <w:lvl w:ilvl="2" w:tplc="0409001B" w:tentative="1">
      <w:start w:val="1"/>
      <w:numFmt w:val="lowerRoman"/>
      <w:lvlText w:val="%3."/>
      <w:lvlJc w:val="right"/>
      <w:pPr>
        <w:ind w:left="1905" w:hanging="420"/>
      </w:pPr>
    </w:lvl>
    <w:lvl w:ilvl="3" w:tplc="0409000F" w:tentative="1">
      <w:start w:val="1"/>
      <w:numFmt w:val="decimal"/>
      <w:lvlText w:val="%4."/>
      <w:lvlJc w:val="left"/>
      <w:pPr>
        <w:ind w:left="2325" w:hanging="420"/>
      </w:pPr>
    </w:lvl>
    <w:lvl w:ilvl="4" w:tplc="04090019" w:tentative="1">
      <w:start w:val="1"/>
      <w:numFmt w:val="lowerLetter"/>
      <w:lvlText w:val="%5)"/>
      <w:lvlJc w:val="left"/>
      <w:pPr>
        <w:ind w:left="2745" w:hanging="420"/>
      </w:pPr>
    </w:lvl>
    <w:lvl w:ilvl="5" w:tplc="0409001B" w:tentative="1">
      <w:start w:val="1"/>
      <w:numFmt w:val="lowerRoman"/>
      <w:lvlText w:val="%6."/>
      <w:lvlJc w:val="right"/>
      <w:pPr>
        <w:ind w:left="3165" w:hanging="420"/>
      </w:pPr>
    </w:lvl>
    <w:lvl w:ilvl="6" w:tplc="0409000F" w:tentative="1">
      <w:start w:val="1"/>
      <w:numFmt w:val="decimal"/>
      <w:lvlText w:val="%7."/>
      <w:lvlJc w:val="left"/>
      <w:pPr>
        <w:ind w:left="3585" w:hanging="420"/>
      </w:pPr>
    </w:lvl>
    <w:lvl w:ilvl="7" w:tplc="04090019" w:tentative="1">
      <w:start w:val="1"/>
      <w:numFmt w:val="lowerLetter"/>
      <w:lvlText w:val="%8)"/>
      <w:lvlJc w:val="left"/>
      <w:pPr>
        <w:ind w:left="4005" w:hanging="420"/>
      </w:pPr>
    </w:lvl>
    <w:lvl w:ilvl="8" w:tplc="0409001B" w:tentative="1">
      <w:start w:val="1"/>
      <w:numFmt w:val="lowerRoman"/>
      <w:lvlText w:val="%9."/>
      <w:lvlJc w:val="right"/>
      <w:pPr>
        <w:ind w:left="4425" w:hanging="420"/>
      </w:pPr>
    </w:lvl>
  </w:abstractNum>
  <w:abstractNum w:abstractNumId="2"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5C8A6C9E"/>
    <w:multiLevelType w:val="hybridMultilevel"/>
    <w:tmpl w:val="4D82002A"/>
    <w:lvl w:ilvl="0" w:tplc="B380C86C">
      <w:start w:val="2"/>
      <w:numFmt w:val="decimalEnclosedCircle"/>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E98"/>
    <w:rsid w:val="00015D4D"/>
    <w:rsid w:val="0002124B"/>
    <w:rsid w:val="0002381A"/>
    <w:rsid w:val="0003144B"/>
    <w:rsid w:val="000315FD"/>
    <w:rsid w:val="00041D1A"/>
    <w:rsid w:val="00041EC0"/>
    <w:rsid w:val="00054020"/>
    <w:rsid w:val="00054B8F"/>
    <w:rsid w:val="0006064D"/>
    <w:rsid w:val="000609A2"/>
    <w:rsid w:val="00072A6F"/>
    <w:rsid w:val="00076B68"/>
    <w:rsid w:val="000773A2"/>
    <w:rsid w:val="00081C29"/>
    <w:rsid w:val="00083EBB"/>
    <w:rsid w:val="00086D4F"/>
    <w:rsid w:val="00087AAB"/>
    <w:rsid w:val="000A1621"/>
    <w:rsid w:val="000B0AE0"/>
    <w:rsid w:val="000B1F92"/>
    <w:rsid w:val="000D44B8"/>
    <w:rsid w:val="000E05D5"/>
    <w:rsid w:val="000E23ED"/>
    <w:rsid w:val="00102AF0"/>
    <w:rsid w:val="00107150"/>
    <w:rsid w:val="00115087"/>
    <w:rsid w:val="00123C27"/>
    <w:rsid w:val="00136BF6"/>
    <w:rsid w:val="00140612"/>
    <w:rsid w:val="00156971"/>
    <w:rsid w:val="001614C3"/>
    <w:rsid w:val="001617D6"/>
    <w:rsid w:val="001741CF"/>
    <w:rsid w:val="00175C69"/>
    <w:rsid w:val="00192318"/>
    <w:rsid w:val="00192529"/>
    <w:rsid w:val="0019272C"/>
    <w:rsid w:val="00192A43"/>
    <w:rsid w:val="00195029"/>
    <w:rsid w:val="00195DBA"/>
    <w:rsid w:val="001D0606"/>
    <w:rsid w:val="001D12E9"/>
    <w:rsid w:val="001E1879"/>
    <w:rsid w:val="001F4828"/>
    <w:rsid w:val="001F500C"/>
    <w:rsid w:val="002264D7"/>
    <w:rsid w:val="002573FA"/>
    <w:rsid w:val="00265EAC"/>
    <w:rsid w:val="00282161"/>
    <w:rsid w:val="00282C48"/>
    <w:rsid w:val="00284BA0"/>
    <w:rsid w:val="00285770"/>
    <w:rsid w:val="00295546"/>
    <w:rsid w:val="002B3946"/>
    <w:rsid w:val="002C7B32"/>
    <w:rsid w:val="002C7BB2"/>
    <w:rsid w:val="002D3F19"/>
    <w:rsid w:val="002D619D"/>
    <w:rsid w:val="002E4853"/>
    <w:rsid w:val="002F40B4"/>
    <w:rsid w:val="002F7C7F"/>
    <w:rsid w:val="003062BD"/>
    <w:rsid w:val="0030750A"/>
    <w:rsid w:val="00311847"/>
    <w:rsid w:val="00313975"/>
    <w:rsid w:val="003159EB"/>
    <w:rsid w:val="00315B26"/>
    <w:rsid w:val="003378B6"/>
    <w:rsid w:val="00340589"/>
    <w:rsid w:val="00344A07"/>
    <w:rsid w:val="00350546"/>
    <w:rsid w:val="0035102A"/>
    <w:rsid w:val="00364147"/>
    <w:rsid w:val="003818F3"/>
    <w:rsid w:val="00392996"/>
    <w:rsid w:val="003A221A"/>
    <w:rsid w:val="003B4B6A"/>
    <w:rsid w:val="003B585B"/>
    <w:rsid w:val="003B7966"/>
    <w:rsid w:val="003B7DDA"/>
    <w:rsid w:val="003D1BBD"/>
    <w:rsid w:val="003D4BD7"/>
    <w:rsid w:val="003E38F9"/>
    <w:rsid w:val="00401428"/>
    <w:rsid w:val="00413DA2"/>
    <w:rsid w:val="004157A2"/>
    <w:rsid w:val="004179A5"/>
    <w:rsid w:val="004234F1"/>
    <w:rsid w:val="00424FF6"/>
    <w:rsid w:val="00432142"/>
    <w:rsid w:val="0043534B"/>
    <w:rsid w:val="00436800"/>
    <w:rsid w:val="00441428"/>
    <w:rsid w:val="004461CA"/>
    <w:rsid w:val="00455F3A"/>
    <w:rsid w:val="0045630F"/>
    <w:rsid w:val="00466DAD"/>
    <w:rsid w:val="00477F6F"/>
    <w:rsid w:val="004866B2"/>
    <w:rsid w:val="004909BE"/>
    <w:rsid w:val="004930A9"/>
    <w:rsid w:val="00493A5F"/>
    <w:rsid w:val="004A3D31"/>
    <w:rsid w:val="004B045D"/>
    <w:rsid w:val="004B2247"/>
    <w:rsid w:val="004D69FF"/>
    <w:rsid w:val="004E7097"/>
    <w:rsid w:val="004F0C14"/>
    <w:rsid w:val="005140A3"/>
    <w:rsid w:val="00525B4E"/>
    <w:rsid w:val="00534131"/>
    <w:rsid w:val="00536985"/>
    <w:rsid w:val="00537443"/>
    <w:rsid w:val="005631A9"/>
    <w:rsid w:val="0056517F"/>
    <w:rsid w:val="00573CF3"/>
    <w:rsid w:val="005777C5"/>
    <w:rsid w:val="00577F3D"/>
    <w:rsid w:val="00581B81"/>
    <w:rsid w:val="00590898"/>
    <w:rsid w:val="00592978"/>
    <w:rsid w:val="00595FC7"/>
    <w:rsid w:val="005A4DBF"/>
    <w:rsid w:val="005A742B"/>
    <w:rsid w:val="005B213E"/>
    <w:rsid w:val="005B42D0"/>
    <w:rsid w:val="005D1F69"/>
    <w:rsid w:val="005D6BA6"/>
    <w:rsid w:val="005D6C3C"/>
    <w:rsid w:val="005E0B63"/>
    <w:rsid w:val="005E27AA"/>
    <w:rsid w:val="005E3E2E"/>
    <w:rsid w:val="005E641F"/>
    <w:rsid w:val="005F670D"/>
    <w:rsid w:val="00616DDF"/>
    <w:rsid w:val="00620098"/>
    <w:rsid w:val="0063054F"/>
    <w:rsid w:val="00641601"/>
    <w:rsid w:val="00651E0D"/>
    <w:rsid w:val="0066301A"/>
    <w:rsid w:val="0066658C"/>
    <w:rsid w:val="0066783D"/>
    <w:rsid w:val="00667A8B"/>
    <w:rsid w:val="00686FD3"/>
    <w:rsid w:val="00691F75"/>
    <w:rsid w:val="006C3E05"/>
    <w:rsid w:val="006D4B11"/>
    <w:rsid w:val="006E01DD"/>
    <w:rsid w:val="006E0593"/>
    <w:rsid w:val="006E21D3"/>
    <w:rsid w:val="006E5C67"/>
    <w:rsid w:val="006F6204"/>
    <w:rsid w:val="00700982"/>
    <w:rsid w:val="00706DF5"/>
    <w:rsid w:val="00706E92"/>
    <w:rsid w:val="0070797C"/>
    <w:rsid w:val="0071737F"/>
    <w:rsid w:val="007462AF"/>
    <w:rsid w:val="007517F3"/>
    <w:rsid w:val="00760C61"/>
    <w:rsid w:val="00767BF8"/>
    <w:rsid w:val="007736F5"/>
    <w:rsid w:val="00783DB6"/>
    <w:rsid w:val="00790E37"/>
    <w:rsid w:val="007947B8"/>
    <w:rsid w:val="007A13B6"/>
    <w:rsid w:val="007A18AB"/>
    <w:rsid w:val="007C4108"/>
    <w:rsid w:val="007C4F3F"/>
    <w:rsid w:val="007D715B"/>
    <w:rsid w:val="007E6D2C"/>
    <w:rsid w:val="007F578E"/>
    <w:rsid w:val="00802138"/>
    <w:rsid w:val="00814BB4"/>
    <w:rsid w:val="0081522F"/>
    <w:rsid w:val="00826149"/>
    <w:rsid w:val="00834F37"/>
    <w:rsid w:val="00835595"/>
    <w:rsid w:val="008376CD"/>
    <w:rsid w:val="00841701"/>
    <w:rsid w:val="008426A7"/>
    <w:rsid w:val="00845F91"/>
    <w:rsid w:val="008618DF"/>
    <w:rsid w:val="00871FF6"/>
    <w:rsid w:val="00873E06"/>
    <w:rsid w:val="0087621A"/>
    <w:rsid w:val="00880950"/>
    <w:rsid w:val="008B1977"/>
    <w:rsid w:val="008B2711"/>
    <w:rsid w:val="008C3842"/>
    <w:rsid w:val="008D2B7B"/>
    <w:rsid w:val="008D6E58"/>
    <w:rsid w:val="008E194B"/>
    <w:rsid w:val="008E2422"/>
    <w:rsid w:val="008E3F2D"/>
    <w:rsid w:val="008F55BB"/>
    <w:rsid w:val="008F5A5A"/>
    <w:rsid w:val="00903301"/>
    <w:rsid w:val="009041B6"/>
    <w:rsid w:val="00911BB0"/>
    <w:rsid w:val="009130C7"/>
    <w:rsid w:val="00924629"/>
    <w:rsid w:val="00931E12"/>
    <w:rsid w:val="0093712E"/>
    <w:rsid w:val="00943AEC"/>
    <w:rsid w:val="009523AC"/>
    <w:rsid w:val="00955D11"/>
    <w:rsid w:val="00956927"/>
    <w:rsid w:val="00963435"/>
    <w:rsid w:val="00963C53"/>
    <w:rsid w:val="00964088"/>
    <w:rsid w:val="0096430C"/>
    <w:rsid w:val="009671F5"/>
    <w:rsid w:val="00972B02"/>
    <w:rsid w:val="00984A2A"/>
    <w:rsid w:val="00997FB9"/>
    <w:rsid w:val="009A4CD6"/>
    <w:rsid w:val="009A4F84"/>
    <w:rsid w:val="009A52F2"/>
    <w:rsid w:val="009B0619"/>
    <w:rsid w:val="009B0CBD"/>
    <w:rsid w:val="009B5229"/>
    <w:rsid w:val="009C6B53"/>
    <w:rsid w:val="009E076F"/>
    <w:rsid w:val="009F5477"/>
    <w:rsid w:val="00A01200"/>
    <w:rsid w:val="00A0585D"/>
    <w:rsid w:val="00A135FF"/>
    <w:rsid w:val="00A1541F"/>
    <w:rsid w:val="00A1695D"/>
    <w:rsid w:val="00A34D9B"/>
    <w:rsid w:val="00A3709B"/>
    <w:rsid w:val="00A377B5"/>
    <w:rsid w:val="00A47234"/>
    <w:rsid w:val="00A542CD"/>
    <w:rsid w:val="00A61F74"/>
    <w:rsid w:val="00A82DFD"/>
    <w:rsid w:val="00A85C4D"/>
    <w:rsid w:val="00AA6ABA"/>
    <w:rsid w:val="00AD07F8"/>
    <w:rsid w:val="00AD2A70"/>
    <w:rsid w:val="00AD41A6"/>
    <w:rsid w:val="00AF304B"/>
    <w:rsid w:val="00B108A6"/>
    <w:rsid w:val="00B3224E"/>
    <w:rsid w:val="00B376E8"/>
    <w:rsid w:val="00B40D41"/>
    <w:rsid w:val="00B52D49"/>
    <w:rsid w:val="00B60D69"/>
    <w:rsid w:val="00B65532"/>
    <w:rsid w:val="00B655FC"/>
    <w:rsid w:val="00B667CD"/>
    <w:rsid w:val="00B72D8D"/>
    <w:rsid w:val="00B7399F"/>
    <w:rsid w:val="00B80FBE"/>
    <w:rsid w:val="00B87E0D"/>
    <w:rsid w:val="00BA0478"/>
    <w:rsid w:val="00BA7322"/>
    <w:rsid w:val="00BB14C6"/>
    <w:rsid w:val="00BB2CD9"/>
    <w:rsid w:val="00BB7228"/>
    <w:rsid w:val="00BC004E"/>
    <w:rsid w:val="00BC1571"/>
    <w:rsid w:val="00BC4B0E"/>
    <w:rsid w:val="00BE7562"/>
    <w:rsid w:val="00BF238B"/>
    <w:rsid w:val="00BF66E5"/>
    <w:rsid w:val="00BF7717"/>
    <w:rsid w:val="00C020D0"/>
    <w:rsid w:val="00C04C0F"/>
    <w:rsid w:val="00C069BD"/>
    <w:rsid w:val="00C12A3B"/>
    <w:rsid w:val="00C13ADF"/>
    <w:rsid w:val="00C1698D"/>
    <w:rsid w:val="00C21068"/>
    <w:rsid w:val="00C53094"/>
    <w:rsid w:val="00C62FB6"/>
    <w:rsid w:val="00C67A9D"/>
    <w:rsid w:val="00C7089A"/>
    <w:rsid w:val="00C7098B"/>
    <w:rsid w:val="00C710C6"/>
    <w:rsid w:val="00C75A3C"/>
    <w:rsid w:val="00C84A0C"/>
    <w:rsid w:val="00C85D0A"/>
    <w:rsid w:val="00C87E54"/>
    <w:rsid w:val="00CA68E9"/>
    <w:rsid w:val="00CC4C86"/>
    <w:rsid w:val="00CC5438"/>
    <w:rsid w:val="00CD4391"/>
    <w:rsid w:val="00CE29B6"/>
    <w:rsid w:val="00CE73D6"/>
    <w:rsid w:val="00CF409A"/>
    <w:rsid w:val="00D0267E"/>
    <w:rsid w:val="00D07558"/>
    <w:rsid w:val="00D07AE8"/>
    <w:rsid w:val="00D218B7"/>
    <w:rsid w:val="00D24072"/>
    <w:rsid w:val="00D45FE7"/>
    <w:rsid w:val="00D64350"/>
    <w:rsid w:val="00D73B45"/>
    <w:rsid w:val="00D73BAE"/>
    <w:rsid w:val="00D82FAA"/>
    <w:rsid w:val="00D83CC4"/>
    <w:rsid w:val="00D86DD4"/>
    <w:rsid w:val="00DB3F33"/>
    <w:rsid w:val="00DD521D"/>
    <w:rsid w:val="00E07CDD"/>
    <w:rsid w:val="00E15C24"/>
    <w:rsid w:val="00E17C1B"/>
    <w:rsid w:val="00E20B0B"/>
    <w:rsid w:val="00E279B7"/>
    <w:rsid w:val="00E27F73"/>
    <w:rsid w:val="00E31F9F"/>
    <w:rsid w:val="00E35AA2"/>
    <w:rsid w:val="00E42736"/>
    <w:rsid w:val="00E604D1"/>
    <w:rsid w:val="00E6277D"/>
    <w:rsid w:val="00E75469"/>
    <w:rsid w:val="00E8405A"/>
    <w:rsid w:val="00E96651"/>
    <w:rsid w:val="00EB687C"/>
    <w:rsid w:val="00EC4DEE"/>
    <w:rsid w:val="00ED230D"/>
    <w:rsid w:val="00ED7DCC"/>
    <w:rsid w:val="00EF589D"/>
    <w:rsid w:val="00EF75C1"/>
    <w:rsid w:val="00F020B2"/>
    <w:rsid w:val="00F06100"/>
    <w:rsid w:val="00F445DE"/>
    <w:rsid w:val="00F50F1B"/>
    <w:rsid w:val="00F653B3"/>
    <w:rsid w:val="00F6757C"/>
    <w:rsid w:val="00F74A30"/>
    <w:rsid w:val="00F8116C"/>
    <w:rsid w:val="00F87337"/>
    <w:rsid w:val="00F95A21"/>
    <w:rsid w:val="00F95E6E"/>
    <w:rsid w:val="00FA117D"/>
    <w:rsid w:val="00FB3028"/>
    <w:rsid w:val="00FB752D"/>
    <w:rsid w:val="00FC7942"/>
    <w:rsid w:val="00FD5DAA"/>
    <w:rsid w:val="00FD6E9B"/>
    <w:rsid w:val="00FD7C44"/>
    <w:rsid w:val="00FE17AE"/>
    <w:rsid w:val="00FE51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F9F775"/>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a6"/>
    <w:uiPriority w:val="99"/>
    <w:unhideWhenUsed/>
    <w:rsid w:val="000773A2"/>
    <w:pPr>
      <w:pBdr>
        <w:bottom w:val="single" w:sz="6" w:space="1" w:color="auto"/>
      </w:pBdr>
      <w:tabs>
        <w:tab w:val="center" w:pos="4153"/>
        <w:tab w:val="right" w:pos="8306"/>
      </w:tabs>
      <w:snapToGrid w:val="0"/>
      <w:jc w:val="center"/>
    </w:pPr>
  </w:style>
  <w:style w:type="character" w:customStyle="1" w:styleId="a6">
    <w:name w:val="页眉 字符"/>
    <w:basedOn w:val="a0"/>
    <w:link w:val="a5"/>
    <w:uiPriority w:val="99"/>
    <w:rsid w:val="000773A2"/>
  </w:style>
  <w:style w:type="paragraph" w:styleId="a7">
    <w:name w:val="footer"/>
    <w:basedOn w:val="a"/>
    <w:link w:val="a8"/>
    <w:uiPriority w:val="99"/>
    <w:unhideWhenUsed/>
    <w:rsid w:val="000773A2"/>
    <w:pPr>
      <w:tabs>
        <w:tab w:val="center" w:pos="4153"/>
        <w:tab w:val="right" w:pos="8306"/>
      </w:tabs>
      <w:snapToGrid w:val="0"/>
      <w:jc w:val="left"/>
    </w:pPr>
  </w:style>
  <w:style w:type="character" w:customStyle="1" w:styleId="a8">
    <w:name w:val="页脚 字符"/>
    <w:basedOn w:val="a0"/>
    <w:link w:val="a7"/>
    <w:uiPriority w:val="99"/>
    <w:rsid w:val="000773A2"/>
  </w:style>
  <w:style w:type="character" w:styleId="a9">
    <w:name w:val="Hyperlink"/>
    <w:basedOn w:val="a0"/>
    <w:uiPriority w:val="99"/>
    <w:unhideWhenUsed/>
    <w:rsid w:val="004909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7</Pages>
  <Words>1176</Words>
  <Characters>6706</Characters>
  <Application>Microsoft Office Word</Application>
  <DocSecurity>0</DocSecurity>
  <Lines>55</Lines>
  <Paragraphs>15</Paragraphs>
  <ScaleCrop>false</ScaleCrop>
  <Company>微软中国</Company>
  <LinksUpToDate>false</LinksUpToDate>
  <CharactersWithSpaces>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30</cp:revision>
  <dcterms:created xsi:type="dcterms:W3CDTF">2021-12-14T01:01:00Z</dcterms:created>
  <dcterms:modified xsi:type="dcterms:W3CDTF">2021-12-14T01:57:00Z</dcterms:modified>
</cp:coreProperties>
</file>