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03EA" w:rsidRDefault="008F55BB" w:rsidP="00F142B0">
      <w:pPr>
        <w:rPr>
          <w:rFonts w:ascii="宋体" w:eastAsia="宋体" w:hAnsi="宋体"/>
        </w:rPr>
      </w:pPr>
      <w:r w:rsidRPr="008D2B7B">
        <w:rPr>
          <w:rFonts w:ascii="方正黑体_GBK" w:eastAsia="方正黑体_GBK" w:hint="eastAsia"/>
          <w:color w:val="FF0000"/>
          <w:sz w:val="18"/>
          <w:szCs w:val="18"/>
        </w:rPr>
        <w:t>引用本文</w:t>
      </w:r>
      <w:r w:rsidRPr="001D12E9">
        <w:rPr>
          <w:rFonts w:hint="eastAsia"/>
          <w:sz w:val="18"/>
          <w:szCs w:val="18"/>
        </w:rPr>
        <w:t>：</w:t>
      </w:r>
      <w:r w:rsidR="00D55A79" w:rsidRPr="00D55A79">
        <w:rPr>
          <w:rFonts w:ascii="宋体" w:eastAsia="宋体" w:hAnsi="宋体" w:hint="eastAsia"/>
          <w:sz w:val="18"/>
          <w:szCs w:val="18"/>
        </w:rPr>
        <w:t>马春波，柴晨阳，敖珺</w:t>
      </w:r>
      <w:r w:rsidR="00D55A79" w:rsidRPr="00D55A79">
        <w:rPr>
          <w:rFonts w:ascii="宋体" w:eastAsia="宋体" w:hAnsi="宋体"/>
          <w:sz w:val="18"/>
          <w:szCs w:val="18"/>
        </w:rPr>
        <w:t>. 一种高效的水下可见光OFDM通信方案[J]. 光通信技术，2021，45（9）：1-4.</w:t>
      </w:r>
    </w:p>
    <w:p w:rsidR="00D55A79" w:rsidRPr="005B241C" w:rsidRDefault="00D55A79" w:rsidP="005B241C">
      <w:pPr>
        <w:jc w:val="center"/>
        <w:rPr>
          <w:rFonts w:ascii="方正黑体_GBK" w:eastAsia="方正黑体_GBK"/>
          <w:sz w:val="36"/>
          <w:szCs w:val="36"/>
        </w:rPr>
      </w:pPr>
      <w:r w:rsidRPr="005B241C">
        <w:rPr>
          <w:rFonts w:ascii="方正黑体_GBK" w:eastAsia="方正黑体_GBK" w:hint="eastAsia"/>
          <w:sz w:val="36"/>
          <w:szCs w:val="36"/>
        </w:rPr>
        <w:t>一种高效的水下可见光</w:t>
      </w:r>
      <w:r w:rsidRPr="005B241C">
        <w:rPr>
          <w:rFonts w:ascii="方正黑体_GBK" w:eastAsia="方正黑体_GBK"/>
          <w:sz w:val="36"/>
          <w:szCs w:val="36"/>
        </w:rPr>
        <w:t>OFDM通信方案</w:t>
      </w:r>
    </w:p>
    <w:p w:rsidR="00D55A79" w:rsidRPr="005B241C" w:rsidRDefault="00D55A79" w:rsidP="005B241C">
      <w:pPr>
        <w:jc w:val="center"/>
        <w:rPr>
          <w:rFonts w:ascii="楷体_GB2312" w:eastAsia="楷体_GB2312"/>
          <w:sz w:val="24"/>
          <w:szCs w:val="24"/>
        </w:rPr>
      </w:pPr>
      <w:r w:rsidRPr="005B241C">
        <w:rPr>
          <w:rFonts w:ascii="楷体_GB2312" w:eastAsia="楷体_GB2312" w:hint="eastAsia"/>
          <w:sz w:val="24"/>
          <w:szCs w:val="24"/>
        </w:rPr>
        <w:t>马春波，柴晨阳，敖</w:t>
      </w:r>
      <w:r w:rsidRPr="005B241C">
        <w:rPr>
          <w:rFonts w:ascii="楷体_GB2312" w:eastAsia="楷体_GB2312"/>
          <w:sz w:val="24"/>
          <w:szCs w:val="24"/>
        </w:rPr>
        <w:t xml:space="preserve"> 珺</w:t>
      </w:r>
    </w:p>
    <w:p w:rsidR="00D55A79" w:rsidRPr="005B51E8" w:rsidRDefault="00D55A79" w:rsidP="005B51E8">
      <w:pPr>
        <w:jc w:val="center"/>
        <w:rPr>
          <w:rFonts w:ascii="宋体" w:eastAsia="宋体" w:hAnsi="宋体"/>
          <w:sz w:val="18"/>
          <w:szCs w:val="18"/>
        </w:rPr>
      </w:pPr>
      <w:r w:rsidRPr="005B51E8">
        <w:rPr>
          <w:rFonts w:ascii="宋体" w:eastAsia="宋体" w:hAnsi="宋体" w:hint="eastAsia"/>
          <w:sz w:val="18"/>
          <w:szCs w:val="18"/>
        </w:rPr>
        <w:t>（桂林电子科技大学</w:t>
      </w:r>
      <w:r w:rsidRPr="005B51E8">
        <w:rPr>
          <w:rFonts w:ascii="宋体" w:eastAsia="宋体" w:hAnsi="宋体"/>
          <w:sz w:val="18"/>
          <w:szCs w:val="18"/>
        </w:rPr>
        <w:t xml:space="preserve"> 信息与通信学院，广西 桂林541004）</w:t>
      </w:r>
    </w:p>
    <w:p w:rsidR="00D55A79" w:rsidRPr="00D55A79" w:rsidRDefault="00D55A79" w:rsidP="00D55A79">
      <w:pPr>
        <w:rPr>
          <w:rFonts w:ascii="宋体" w:eastAsia="宋体" w:hAnsi="宋体"/>
        </w:rPr>
      </w:pPr>
    </w:p>
    <w:p w:rsidR="00D55A79" w:rsidRPr="005B51E8" w:rsidRDefault="00D55A79" w:rsidP="00D55A79">
      <w:pPr>
        <w:rPr>
          <w:rFonts w:ascii="楷体_GB2312" w:eastAsia="楷体_GB2312" w:hAnsi="宋体"/>
          <w:sz w:val="18"/>
          <w:szCs w:val="18"/>
        </w:rPr>
      </w:pPr>
      <w:r w:rsidRPr="005B241C">
        <w:rPr>
          <w:rFonts w:ascii="楷体_GB2312" w:eastAsia="楷体_GB2312" w:hAnsi="宋体" w:hint="eastAsia"/>
          <w:b/>
          <w:sz w:val="18"/>
          <w:szCs w:val="18"/>
        </w:rPr>
        <w:t>摘要：</w:t>
      </w:r>
      <w:r w:rsidRPr="005B51E8">
        <w:rPr>
          <w:rFonts w:ascii="楷体_GB2312" w:eastAsia="楷体_GB2312" w:hAnsi="宋体" w:hint="eastAsia"/>
          <w:sz w:val="18"/>
          <w:szCs w:val="18"/>
        </w:rPr>
        <w:t>为了满足光正交频分复用（</w:t>
      </w:r>
      <w:r w:rsidRPr="005B51E8">
        <w:rPr>
          <w:rFonts w:ascii="楷体_GB2312" w:eastAsia="楷体_GB2312" w:hAnsi="宋体"/>
          <w:sz w:val="18"/>
          <w:szCs w:val="18"/>
        </w:rPr>
        <w:t>OOFDM）系统中发光二极管（LED）发送端信号实值正数的要求，依据快速哈特莱变换（FHT）</w:t>
      </w:r>
      <w:r w:rsidRPr="005B51E8">
        <w:rPr>
          <w:rFonts w:ascii="楷体_GB2312" w:eastAsia="楷体_GB2312" w:hAnsi="宋体"/>
          <w:sz w:val="18"/>
          <w:szCs w:val="18"/>
        </w:rPr>
        <w:t>“</w:t>
      </w:r>
      <w:r w:rsidRPr="005B51E8">
        <w:rPr>
          <w:rFonts w:ascii="楷体_GB2312" w:eastAsia="楷体_GB2312" w:hAnsi="宋体"/>
          <w:sz w:val="18"/>
          <w:szCs w:val="18"/>
        </w:rPr>
        <w:t>实进实出</w:t>
      </w:r>
      <w:r w:rsidRPr="005B51E8">
        <w:rPr>
          <w:rFonts w:ascii="楷体_GB2312" w:eastAsia="楷体_GB2312" w:hAnsi="宋体"/>
          <w:sz w:val="18"/>
          <w:szCs w:val="18"/>
        </w:rPr>
        <w:t>”</w:t>
      </w:r>
      <w:r w:rsidRPr="005B51E8">
        <w:rPr>
          <w:rFonts w:ascii="楷体_GB2312" w:eastAsia="楷体_GB2312" w:hAnsi="宋体"/>
          <w:sz w:val="18"/>
          <w:szCs w:val="18"/>
        </w:rPr>
        <w:t>的特性，采用FHT替代快速傅里叶变换（FFT），将正交幅度调制（QAM）映射应用在基于FHT的非对称限幅直流偏置OOFDM系统，并进行了仿真实验。仿真结果表明：在同等水下背景噪声的条件下，与相同频带利用率的水下可见光OFDM通信系统相比，FHT系统具有较好的误码性能。</w:t>
      </w:r>
    </w:p>
    <w:p w:rsidR="00D55A79" w:rsidRPr="005B51E8" w:rsidRDefault="00027BA4" w:rsidP="00D55A79">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1" locked="0" layoutInCell="1" allowOverlap="1">
            <wp:simplePos x="0" y="0"/>
            <wp:positionH relativeFrom="column">
              <wp:posOffset>5404485</wp:posOffset>
            </wp:positionH>
            <wp:positionV relativeFrom="paragraph">
              <wp:posOffset>117475</wp:posOffset>
            </wp:positionV>
            <wp:extent cx="536575" cy="541020"/>
            <wp:effectExtent l="19050" t="0" r="0" b="0"/>
            <wp:wrapNone/>
            <wp:docPr id="6" name="图片 5" descr="马春波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马春波OSID.jpg"/>
                    <pic:cNvPicPr/>
                  </pic:nvPicPr>
                  <pic:blipFill>
                    <a:blip r:embed="rId7" cstate="print"/>
                    <a:stretch>
                      <a:fillRect/>
                    </a:stretch>
                  </pic:blipFill>
                  <pic:spPr>
                    <a:xfrm>
                      <a:off x="0" y="0"/>
                      <a:ext cx="536575" cy="541020"/>
                    </a:xfrm>
                    <a:prstGeom prst="rect">
                      <a:avLst/>
                    </a:prstGeom>
                  </pic:spPr>
                </pic:pic>
              </a:graphicData>
            </a:graphic>
          </wp:anchor>
        </w:drawing>
      </w:r>
      <w:r w:rsidR="00D55A79" w:rsidRPr="005B241C">
        <w:rPr>
          <w:rFonts w:ascii="楷体_GB2312" w:eastAsia="楷体_GB2312" w:hAnsi="宋体" w:hint="eastAsia"/>
          <w:b/>
          <w:sz w:val="18"/>
          <w:szCs w:val="18"/>
        </w:rPr>
        <w:t>关键词：</w:t>
      </w:r>
      <w:r w:rsidR="00D55A79" w:rsidRPr="005B51E8">
        <w:rPr>
          <w:rFonts w:ascii="楷体_GB2312" w:eastAsia="楷体_GB2312" w:hAnsi="宋体" w:hint="eastAsia"/>
          <w:sz w:val="18"/>
          <w:szCs w:val="18"/>
        </w:rPr>
        <w:t>水下可见光通信；光正交频分复用；快速哈特莱变换；水下背景噪声</w:t>
      </w:r>
    </w:p>
    <w:p w:rsidR="00D55A79" w:rsidRPr="005B51E8" w:rsidRDefault="00D55A79" w:rsidP="00D55A79">
      <w:pPr>
        <w:rPr>
          <w:rFonts w:ascii="楷体_GB2312" w:eastAsia="楷体_GB2312" w:hAnsi="宋体"/>
          <w:sz w:val="18"/>
          <w:szCs w:val="18"/>
        </w:rPr>
      </w:pPr>
      <w:r w:rsidRPr="005B241C">
        <w:rPr>
          <w:rFonts w:ascii="楷体_GB2312" w:eastAsia="楷体_GB2312" w:hAnsi="宋体" w:hint="eastAsia"/>
          <w:b/>
          <w:sz w:val="18"/>
          <w:szCs w:val="18"/>
        </w:rPr>
        <w:t>中图分类号：</w:t>
      </w:r>
      <w:r w:rsidRPr="005B51E8">
        <w:rPr>
          <w:rFonts w:ascii="楷体_GB2312" w:eastAsia="楷体_GB2312" w:hAnsi="宋体"/>
          <w:sz w:val="18"/>
          <w:szCs w:val="18"/>
        </w:rPr>
        <w:t xml:space="preserve">TN929.12   </w:t>
      </w:r>
      <w:r w:rsidRPr="005B241C">
        <w:rPr>
          <w:rFonts w:ascii="楷体_GB2312" w:eastAsia="楷体_GB2312" w:hAnsi="宋体"/>
          <w:b/>
          <w:sz w:val="18"/>
          <w:szCs w:val="18"/>
        </w:rPr>
        <w:t>文献标志码：</w:t>
      </w:r>
      <w:r w:rsidRPr="005B51E8">
        <w:rPr>
          <w:rFonts w:ascii="楷体_GB2312" w:eastAsia="楷体_GB2312" w:hAnsi="宋体"/>
          <w:sz w:val="18"/>
          <w:szCs w:val="18"/>
        </w:rPr>
        <w:t xml:space="preserve">A     </w:t>
      </w:r>
      <w:r w:rsidRPr="005B241C">
        <w:rPr>
          <w:rFonts w:ascii="楷体_GB2312" w:eastAsia="楷体_GB2312" w:hAnsi="宋体"/>
          <w:b/>
          <w:sz w:val="18"/>
          <w:szCs w:val="18"/>
        </w:rPr>
        <w:t>文章编号：</w:t>
      </w:r>
      <w:r w:rsidRPr="005B51E8">
        <w:rPr>
          <w:rFonts w:ascii="楷体_GB2312" w:eastAsia="楷体_GB2312" w:hAnsi="宋体"/>
          <w:sz w:val="18"/>
          <w:szCs w:val="18"/>
        </w:rPr>
        <w:t>1002-5561（2021）09-0001-04</w:t>
      </w:r>
    </w:p>
    <w:p w:rsidR="00D55A79" w:rsidRPr="005B51E8" w:rsidRDefault="00D55A79" w:rsidP="00D55A79">
      <w:pPr>
        <w:rPr>
          <w:rFonts w:ascii="楷体_GB2312" w:eastAsia="楷体_GB2312" w:hAnsi="宋体"/>
          <w:sz w:val="18"/>
          <w:szCs w:val="18"/>
        </w:rPr>
      </w:pPr>
      <w:r w:rsidRPr="005B241C">
        <w:rPr>
          <w:rFonts w:ascii="楷体_GB2312" w:eastAsia="楷体_GB2312" w:hAnsi="宋体"/>
          <w:b/>
          <w:sz w:val="18"/>
          <w:szCs w:val="18"/>
        </w:rPr>
        <w:t>DOI：</w:t>
      </w:r>
      <w:r w:rsidRPr="005B51E8">
        <w:rPr>
          <w:rFonts w:ascii="楷体_GB2312" w:eastAsia="楷体_GB2312" w:hAnsi="宋体"/>
          <w:sz w:val="18"/>
          <w:szCs w:val="18"/>
        </w:rPr>
        <w:t xml:space="preserve">10.13921/j.cnki.issn1002-5561.2021.09.001  </w:t>
      </w:r>
      <w:r w:rsidR="009365F5">
        <w:rPr>
          <w:rFonts w:ascii="楷体_GB2312" w:eastAsia="楷体_GB2312" w:hAnsi="宋体"/>
          <w:sz w:val="18"/>
          <w:szCs w:val="18"/>
        </w:rPr>
        <w:t xml:space="preserve">          </w:t>
      </w:r>
      <w:r w:rsidRPr="005B51E8">
        <w:rPr>
          <w:rFonts w:ascii="楷体_GB2312" w:eastAsia="楷体_GB2312" w:hAnsi="宋体"/>
          <w:sz w:val="18"/>
          <w:szCs w:val="18"/>
        </w:rPr>
        <w:t xml:space="preserve"> </w:t>
      </w:r>
      <w:r w:rsidRPr="005B241C">
        <w:rPr>
          <w:rFonts w:ascii="楷体_GB2312" w:eastAsia="楷体_GB2312" w:hAnsi="宋体"/>
          <w:b/>
          <w:sz w:val="18"/>
          <w:szCs w:val="18"/>
        </w:rPr>
        <w:t>开放科学（资源服务）标识码（OSID）：</w:t>
      </w:r>
    </w:p>
    <w:p w:rsidR="00D55A79" w:rsidRPr="00D55A79" w:rsidRDefault="00D55A79" w:rsidP="00D55A79">
      <w:pPr>
        <w:rPr>
          <w:rFonts w:ascii="宋体" w:eastAsia="宋体" w:hAnsi="宋体"/>
        </w:rPr>
      </w:pPr>
    </w:p>
    <w:p w:rsidR="00D55A79" w:rsidRPr="00541D43" w:rsidRDefault="00D55A79" w:rsidP="00541D43">
      <w:pPr>
        <w:jc w:val="center"/>
        <w:rPr>
          <w:rFonts w:ascii="Times New Roman" w:eastAsia="方正黑体_GBK" w:hAnsi="Times New Roman" w:cs="Times New Roman"/>
          <w:sz w:val="32"/>
          <w:szCs w:val="32"/>
        </w:rPr>
      </w:pPr>
      <w:r w:rsidRPr="00541D43">
        <w:rPr>
          <w:rFonts w:ascii="Times New Roman" w:eastAsia="方正黑体_GBK" w:hAnsi="Times New Roman" w:cs="Times New Roman"/>
          <w:sz w:val="32"/>
          <w:szCs w:val="32"/>
        </w:rPr>
        <w:t>Efficient underwater visible light OFDM communication scheme</w:t>
      </w:r>
    </w:p>
    <w:p w:rsidR="00541D43" w:rsidRPr="00541D43" w:rsidRDefault="00541D43" w:rsidP="00541D43">
      <w:pPr>
        <w:jc w:val="center"/>
        <w:rPr>
          <w:rFonts w:ascii="Times New Roman" w:hAnsi="Times New Roman" w:cs="Times New Roman"/>
          <w:szCs w:val="21"/>
        </w:rPr>
      </w:pPr>
      <w:r w:rsidRPr="00541D43">
        <w:rPr>
          <w:rFonts w:ascii="Times New Roman" w:hAnsi="Times New Roman" w:cs="Times New Roman"/>
          <w:szCs w:val="21"/>
        </w:rPr>
        <w:t>MA Chunbo, CHAI Chenyang, AO Jun</w:t>
      </w:r>
    </w:p>
    <w:p w:rsidR="00D55A79" w:rsidRPr="00541D43" w:rsidRDefault="00541D43" w:rsidP="00541D43">
      <w:pPr>
        <w:jc w:val="center"/>
        <w:rPr>
          <w:rFonts w:ascii="Times New Roman" w:hAnsi="Times New Roman" w:cs="Times New Roman"/>
          <w:sz w:val="15"/>
          <w:szCs w:val="15"/>
        </w:rPr>
      </w:pPr>
      <w:r w:rsidRPr="00541D43">
        <w:rPr>
          <w:rFonts w:ascii="Times New Roman" w:hAnsi="Times New Roman" w:cs="Times New Roman" w:hint="eastAsia"/>
          <w:sz w:val="15"/>
          <w:szCs w:val="15"/>
        </w:rPr>
        <w:t>（</w:t>
      </w:r>
      <w:r w:rsidRPr="00541D43">
        <w:rPr>
          <w:rFonts w:ascii="Times New Roman" w:hAnsi="Times New Roman" w:cs="Times New Roman"/>
          <w:sz w:val="15"/>
          <w:szCs w:val="15"/>
        </w:rPr>
        <w:t>School of Information and Communication, Guilin University of Electronic Technology, Guilin  Guangxi 541004, China</w:t>
      </w:r>
      <w:r w:rsidRPr="00541D43">
        <w:rPr>
          <w:rFonts w:ascii="Times New Roman" w:hAnsi="Times New Roman" w:cs="Times New Roman"/>
          <w:sz w:val="15"/>
          <w:szCs w:val="15"/>
        </w:rPr>
        <w:t>）</w:t>
      </w:r>
    </w:p>
    <w:p w:rsidR="00D55A79" w:rsidRPr="005B51E8" w:rsidRDefault="00D55A79" w:rsidP="00D55A79">
      <w:pPr>
        <w:rPr>
          <w:rFonts w:ascii="Times New Roman" w:hAnsi="Times New Roman" w:cs="Times New Roman"/>
          <w:sz w:val="18"/>
          <w:szCs w:val="18"/>
        </w:rPr>
      </w:pPr>
      <w:r w:rsidRPr="005B241C">
        <w:rPr>
          <w:rFonts w:ascii="Times New Roman" w:hAnsi="Times New Roman" w:cs="Times New Roman"/>
          <w:b/>
          <w:sz w:val="18"/>
          <w:szCs w:val="18"/>
        </w:rPr>
        <w:t>Abstract</w:t>
      </w:r>
      <w:r w:rsidRPr="005B51E8">
        <w:rPr>
          <w:rFonts w:ascii="Times New Roman" w:hAnsi="Times New Roman" w:cs="Times New Roman"/>
          <w:sz w:val="18"/>
          <w:szCs w:val="18"/>
        </w:rPr>
        <w:t>: In order to solve the requirement of positive real value of the signal at the light-emitting diode</w:t>
      </w:r>
      <w:r w:rsidRPr="005B51E8">
        <w:rPr>
          <w:rFonts w:ascii="Times New Roman" w:hAnsi="Times New Roman" w:cs="Times New Roman"/>
          <w:sz w:val="18"/>
          <w:szCs w:val="18"/>
        </w:rPr>
        <w:t>（</w:t>
      </w:r>
      <w:r w:rsidRPr="005B51E8">
        <w:rPr>
          <w:rFonts w:ascii="Times New Roman" w:hAnsi="Times New Roman" w:cs="Times New Roman"/>
          <w:sz w:val="18"/>
          <w:szCs w:val="18"/>
        </w:rPr>
        <w:t>LED</w:t>
      </w:r>
      <w:r w:rsidRPr="005B51E8">
        <w:rPr>
          <w:rFonts w:ascii="Times New Roman" w:hAnsi="Times New Roman" w:cs="Times New Roman"/>
          <w:sz w:val="18"/>
          <w:szCs w:val="18"/>
        </w:rPr>
        <w:t>）</w:t>
      </w:r>
      <w:r w:rsidRPr="005B51E8">
        <w:rPr>
          <w:rFonts w:ascii="Times New Roman" w:hAnsi="Times New Roman" w:cs="Times New Roman"/>
          <w:sz w:val="18"/>
          <w:szCs w:val="18"/>
        </w:rPr>
        <w:t xml:space="preserve"> transmitting end in the optical orthogonal frequency division multiplexing</w:t>
      </w:r>
      <w:r w:rsidRPr="005B51E8">
        <w:rPr>
          <w:rFonts w:ascii="Times New Roman" w:hAnsi="Times New Roman" w:cs="Times New Roman"/>
          <w:sz w:val="18"/>
          <w:szCs w:val="18"/>
        </w:rPr>
        <w:t>（</w:t>
      </w:r>
      <w:r w:rsidRPr="005B51E8">
        <w:rPr>
          <w:rFonts w:ascii="Times New Roman" w:hAnsi="Times New Roman" w:cs="Times New Roman"/>
          <w:sz w:val="18"/>
          <w:szCs w:val="18"/>
        </w:rPr>
        <w:t>OOFDM</w:t>
      </w:r>
      <w:r w:rsidRPr="005B51E8">
        <w:rPr>
          <w:rFonts w:ascii="Times New Roman" w:hAnsi="Times New Roman" w:cs="Times New Roman"/>
          <w:sz w:val="18"/>
          <w:szCs w:val="18"/>
        </w:rPr>
        <w:t>）</w:t>
      </w:r>
      <w:r w:rsidRPr="005B51E8">
        <w:rPr>
          <w:rFonts w:ascii="Times New Roman" w:hAnsi="Times New Roman" w:cs="Times New Roman"/>
          <w:sz w:val="18"/>
          <w:szCs w:val="18"/>
        </w:rPr>
        <w:t xml:space="preserve"> system, according to the characteristics of fast Hartley transform</w:t>
      </w:r>
      <w:r w:rsidRPr="005B51E8">
        <w:rPr>
          <w:rFonts w:ascii="Times New Roman" w:hAnsi="Times New Roman" w:cs="Times New Roman"/>
          <w:sz w:val="18"/>
          <w:szCs w:val="18"/>
        </w:rPr>
        <w:t>（</w:t>
      </w:r>
      <w:r w:rsidRPr="005B51E8">
        <w:rPr>
          <w:rFonts w:ascii="Times New Roman" w:hAnsi="Times New Roman" w:cs="Times New Roman"/>
          <w:sz w:val="18"/>
          <w:szCs w:val="18"/>
        </w:rPr>
        <w:t>FHT</w:t>
      </w:r>
      <w:r w:rsidRPr="005B51E8">
        <w:rPr>
          <w:rFonts w:ascii="Times New Roman" w:hAnsi="Times New Roman" w:cs="Times New Roman"/>
          <w:sz w:val="18"/>
          <w:szCs w:val="18"/>
        </w:rPr>
        <w:t>）</w:t>
      </w:r>
      <w:r w:rsidRPr="005B51E8">
        <w:rPr>
          <w:rFonts w:ascii="Times New Roman" w:hAnsi="Times New Roman" w:cs="Times New Roman"/>
          <w:sz w:val="18"/>
          <w:szCs w:val="18"/>
        </w:rPr>
        <w:t xml:space="preserve"> "Real in Real out", FHT is used instead of fast Fourier transform</w:t>
      </w:r>
      <w:r w:rsidRPr="005B51E8">
        <w:rPr>
          <w:rFonts w:ascii="Times New Roman" w:hAnsi="Times New Roman" w:cs="Times New Roman"/>
          <w:sz w:val="18"/>
          <w:szCs w:val="18"/>
        </w:rPr>
        <w:t>（</w:t>
      </w:r>
      <w:r w:rsidRPr="005B51E8">
        <w:rPr>
          <w:rFonts w:ascii="Times New Roman" w:hAnsi="Times New Roman" w:cs="Times New Roman"/>
          <w:sz w:val="18"/>
          <w:szCs w:val="18"/>
        </w:rPr>
        <w:t>FFT</w:t>
      </w:r>
      <w:r w:rsidRPr="005B51E8">
        <w:rPr>
          <w:rFonts w:ascii="Times New Roman" w:hAnsi="Times New Roman" w:cs="Times New Roman"/>
          <w:sz w:val="18"/>
          <w:szCs w:val="18"/>
        </w:rPr>
        <w:t>）</w:t>
      </w:r>
      <w:r w:rsidRPr="005B51E8">
        <w:rPr>
          <w:rFonts w:ascii="Times New Roman" w:hAnsi="Times New Roman" w:cs="Times New Roman"/>
          <w:sz w:val="18"/>
          <w:szCs w:val="18"/>
        </w:rPr>
        <w:t>, quadrature amplitude modulation</w:t>
      </w:r>
      <w:r w:rsidRPr="005B51E8">
        <w:rPr>
          <w:rFonts w:ascii="Times New Roman" w:hAnsi="Times New Roman" w:cs="Times New Roman"/>
          <w:sz w:val="18"/>
          <w:szCs w:val="18"/>
        </w:rPr>
        <w:t>（</w:t>
      </w:r>
      <w:r w:rsidRPr="005B51E8">
        <w:rPr>
          <w:rFonts w:ascii="Times New Roman" w:hAnsi="Times New Roman" w:cs="Times New Roman"/>
          <w:sz w:val="18"/>
          <w:szCs w:val="18"/>
        </w:rPr>
        <w:t>QAM</w:t>
      </w:r>
      <w:r w:rsidRPr="005B51E8">
        <w:rPr>
          <w:rFonts w:ascii="Times New Roman" w:hAnsi="Times New Roman" w:cs="Times New Roman"/>
          <w:sz w:val="18"/>
          <w:szCs w:val="18"/>
        </w:rPr>
        <w:t>）</w:t>
      </w:r>
      <w:r w:rsidRPr="005B51E8">
        <w:rPr>
          <w:rFonts w:ascii="Times New Roman" w:hAnsi="Times New Roman" w:cs="Times New Roman"/>
          <w:sz w:val="18"/>
          <w:szCs w:val="18"/>
        </w:rPr>
        <w:t xml:space="preserve"> mapping is applied to FHT-based asymmetric limiting direct-current biased OOFDM system, and simulation experiments are carried out. The simulation results show that the FHT system has better bit error performance than the underwater visible OFDM communication system with the same frequency band utilization under the condition of the same underwater background noise.</w:t>
      </w:r>
    </w:p>
    <w:p w:rsidR="002D03EA" w:rsidRPr="005B51E8" w:rsidRDefault="00D55A79" w:rsidP="005B51E8">
      <w:pPr>
        <w:rPr>
          <w:rFonts w:ascii="Times New Roman" w:hAnsi="Times New Roman" w:cs="Times New Roman"/>
          <w:sz w:val="18"/>
          <w:szCs w:val="18"/>
        </w:rPr>
      </w:pPr>
      <w:r w:rsidRPr="00EE453B">
        <w:rPr>
          <w:rFonts w:ascii="Times New Roman" w:hAnsi="Times New Roman" w:cs="Times New Roman"/>
          <w:b/>
          <w:sz w:val="18"/>
          <w:szCs w:val="18"/>
        </w:rPr>
        <w:t>Key words</w:t>
      </w:r>
      <w:r w:rsidRPr="005B51E8">
        <w:rPr>
          <w:rFonts w:ascii="Times New Roman" w:hAnsi="Times New Roman" w:cs="Times New Roman"/>
          <w:sz w:val="18"/>
          <w:szCs w:val="18"/>
        </w:rPr>
        <w:t>: underwater visible light communication; optical orthogonal frequency division multiplexing; fast Hartley transform; underwater background noise</w:t>
      </w:r>
    </w:p>
    <w:p w:rsidR="00D55A79" w:rsidRDefault="00D55A79" w:rsidP="00D55A79">
      <w:pPr>
        <w:rPr>
          <w:rFonts w:ascii="宋体" w:eastAsia="宋体" w:hAnsi="宋体"/>
        </w:rPr>
      </w:pPr>
    </w:p>
    <w:p w:rsidR="00D55A79" w:rsidRPr="005B51E8" w:rsidRDefault="00D55A79" w:rsidP="00D55A79">
      <w:pPr>
        <w:rPr>
          <w:rFonts w:ascii="方正黑体_GBK" w:eastAsia="方正黑体_GBK"/>
          <w:sz w:val="24"/>
          <w:szCs w:val="24"/>
        </w:rPr>
      </w:pPr>
      <w:r w:rsidRPr="005B51E8">
        <w:rPr>
          <w:rFonts w:ascii="方正黑体_GBK" w:eastAsia="方正黑体_GBK"/>
          <w:sz w:val="24"/>
          <w:szCs w:val="24"/>
        </w:rPr>
        <w:t>0 引言</w:t>
      </w:r>
    </w:p>
    <w:p w:rsidR="00D55A79" w:rsidRPr="00D55A79" w:rsidRDefault="00D55A79" w:rsidP="00D55A79">
      <w:pPr>
        <w:rPr>
          <w:rFonts w:ascii="宋体" w:eastAsia="宋体" w:hAnsi="宋体"/>
        </w:rPr>
      </w:pPr>
      <w:r w:rsidRPr="00D55A79">
        <w:rPr>
          <w:rFonts w:ascii="宋体" w:eastAsia="宋体" w:hAnsi="宋体" w:hint="eastAsia"/>
        </w:rPr>
        <w:t xml:space="preserve">　　光正交频分复用（</w:t>
      </w:r>
      <w:r w:rsidRPr="00D55A79">
        <w:rPr>
          <w:rFonts w:ascii="宋体" w:eastAsia="宋体" w:hAnsi="宋体"/>
        </w:rPr>
        <w:t>OOFDM）技术因其能够有效抑制海水对光的散射现象所引起的符号间干扰，且具有较高的频谱效率，被广泛应用于水下可见光通信的高速传输中</w:t>
      </w:r>
      <w:r w:rsidRPr="00EE453B">
        <w:rPr>
          <w:rFonts w:ascii="宋体" w:eastAsia="宋体" w:hAnsi="宋体"/>
          <w:vertAlign w:val="superscript"/>
        </w:rPr>
        <w:t>[1-3]</w:t>
      </w:r>
      <w:r w:rsidRPr="00D55A79">
        <w:rPr>
          <w:rFonts w:ascii="宋体" w:eastAsia="宋体" w:hAnsi="宋体"/>
        </w:rPr>
        <w:t>。目前，水下可见光通信系统中常用的调制方式“强度调制/直接检测（IM/DD）”是将调制电信号直接加载到光强上，而光强的特性决定了待传输的电信号也必须是“实值正数”。因此，传统的OOFDM系统需要对输入快速傅里叶变换（FFT）端的数据进行复杂的埃尔米特（Hermitian）矩阵变化，同时采用四类单极性方案</w:t>
      </w:r>
      <w:r w:rsidRPr="00EE453B">
        <w:rPr>
          <w:rFonts w:ascii="宋体" w:eastAsia="宋体" w:hAnsi="宋体"/>
          <w:vertAlign w:val="superscript"/>
        </w:rPr>
        <w:t>[2-5]</w:t>
      </w:r>
      <w:r w:rsidRPr="00D55A79">
        <w:rPr>
          <w:rFonts w:ascii="宋体" w:eastAsia="宋体" w:hAnsi="宋体"/>
        </w:rPr>
        <w:t>。与FFT相比，快速哈特莱变换（FHT</w:t>
      </w:r>
      <w:r w:rsidRPr="00D55A79">
        <w:rPr>
          <w:rFonts w:ascii="宋体" w:eastAsia="宋体" w:hAnsi="宋体" w:hint="eastAsia"/>
        </w:rPr>
        <w:t>）是一种实数正交变换，因此采用</w:t>
      </w:r>
      <w:r w:rsidRPr="00D55A79">
        <w:rPr>
          <w:rFonts w:ascii="宋体" w:eastAsia="宋体" w:hAnsi="宋体"/>
        </w:rPr>
        <w:t>FHT替代FFT成为OOFDM理想的调制方案</w:t>
      </w:r>
      <w:r w:rsidRPr="00EE453B">
        <w:rPr>
          <w:rFonts w:ascii="宋体" w:eastAsia="宋体" w:hAnsi="宋体"/>
          <w:vertAlign w:val="superscript"/>
        </w:rPr>
        <w:t>[6]</w:t>
      </w:r>
      <w:r w:rsidRPr="00D55A79">
        <w:rPr>
          <w:rFonts w:ascii="宋体" w:eastAsia="宋体" w:hAnsi="宋体"/>
        </w:rPr>
        <w:t>。为了进一步提高基于FHT系统的误码性能，本文提出一种采用正交幅度调制（QAM）映射方式的非对称限幅直流偏置光OFDM（ADO-OFDM）系统通信方案。</w:t>
      </w:r>
    </w:p>
    <w:p w:rsidR="00D55A79" w:rsidRPr="00D55A79" w:rsidRDefault="00D55A79" w:rsidP="00D55A79">
      <w:pPr>
        <w:rPr>
          <w:rFonts w:ascii="宋体" w:eastAsia="宋体" w:hAnsi="宋体"/>
        </w:rPr>
      </w:pPr>
      <w:r w:rsidRPr="00D55A79">
        <w:rPr>
          <w:rFonts w:ascii="宋体" w:eastAsia="宋体" w:hAnsi="宋体" w:hint="eastAsia"/>
        </w:rPr>
        <w:t xml:space="preserve">　　</w:t>
      </w:r>
    </w:p>
    <w:p w:rsidR="00D55A79" w:rsidRPr="005B51E8" w:rsidRDefault="00D55A79" w:rsidP="00D55A79">
      <w:pPr>
        <w:rPr>
          <w:rFonts w:ascii="方正黑体_GBK" w:eastAsia="方正黑体_GBK"/>
          <w:sz w:val="24"/>
          <w:szCs w:val="24"/>
        </w:rPr>
      </w:pPr>
      <w:r w:rsidRPr="005B51E8">
        <w:rPr>
          <w:rFonts w:ascii="方正黑体_GBK" w:eastAsia="方正黑体_GBK"/>
          <w:sz w:val="24"/>
          <w:szCs w:val="24"/>
        </w:rPr>
        <w:t>1 水下光学信道模型</w:t>
      </w:r>
    </w:p>
    <w:p w:rsidR="00D55A79" w:rsidRPr="00D55A79" w:rsidRDefault="00D55A79" w:rsidP="00D55A79">
      <w:pPr>
        <w:rPr>
          <w:rFonts w:ascii="宋体" w:eastAsia="宋体" w:hAnsi="宋体"/>
        </w:rPr>
      </w:pPr>
      <w:r w:rsidRPr="00D55A79">
        <w:rPr>
          <w:rFonts w:ascii="宋体" w:eastAsia="宋体" w:hAnsi="宋体" w:hint="eastAsia"/>
        </w:rPr>
        <w:lastRenderedPageBreak/>
        <w:t xml:space="preserve">　　水下光学信道中不可忽略的光损耗、光束扩展和光束散射等因素，使得水下可见光通信的应用仍具有挑战性。文献</w:t>
      </w:r>
      <w:r w:rsidRPr="00D55A79">
        <w:rPr>
          <w:rFonts w:ascii="宋体" w:eastAsia="宋体" w:hAnsi="宋体"/>
        </w:rPr>
        <w:t>[7]将蒙特卡洛方法与双HG（Henyey-Greenstein）散射函数模型相结合，通过模拟不同类别海水中光子的传输来建立信道脉冲响应模型，模拟结果表明光束在Jerlov第一类清澈海水中的传输可以忽略光束散射的影响。因此，远海通信中只需研究背景</w:t>
      </w:r>
      <w:r w:rsidRPr="00D55A79">
        <w:rPr>
          <w:rFonts w:ascii="宋体" w:eastAsia="宋体" w:hAnsi="宋体" w:hint="eastAsia"/>
        </w:rPr>
        <w:t>噪声对系统性能的影响。水下背景噪声主要由光束衰减和漫射光辐射造成，同时水下设备上的准直透镜和设备中的暗电流等因素也会影响系统性能。文献</w:t>
      </w:r>
      <w:r w:rsidRPr="00D55A79">
        <w:rPr>
          <w:rFonts w:ascii="宋体" w:eastAsia="宋体" w:hAnsi="宋体"/>
        </w:rPr>
        <w:t>[8]考虑以上因素后提出了水下可见光通信信噪比方程如式（1）所示。</w:t>
      </w:r>
    </w:p>
    <w:p w:rsidR="00D55A79" w:rsidRPr="00CE454A" w:rsidRDefault="00CE454A" w:rsidP="0045457C">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730752" cy="427911"/>
            <wp:effectExtent l="19050" t="0" r="3048" b="0"/>
            <wp:docPr id="5" name="图片 5" descr="C:\Documents and Settings\longyin\Application Data\Tencent\Users\65520456\QQ\WinTemp\RichOle\XWD887[~5SR[]]6TLY4BHU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XWD887[~5SR[]]6TLY4BHUP.png"/>
                    <pic:cNvPicPr>
                      <a:picLocks noChangeAspect="1" noChangeArrowheads="1"/>
                    </pic:cNvPicPr>
                  </pic:nvPicPr>
                  <pic:blipFill>
                    <a:blip r:embed="rId8"/>
                    <a:srcRect/>
                    <a:stretch>
                      <a:fillRect/>
                    </a:stretch>
                  </pic:blipFill>
                  <pic:spPr bwMode="auto">
                    <a:xfrm>
                      <a:off x="0" y="0"/>
                      <a:ext cx="3731369" cy="427982"/>
                    </a:xfrm>
                    <a:prstGeom prst="rect">
                      <a:avLst/>
                    </a:prstGeom>
                    <a:noFill/>
                    <a:ln w="9525">
                      <a:noFill/>
                      <a:miter lim="800000"/>
                      <a:headEnd/>
                      <a:tailEnd/>
                    </a:ln>
                  </pic:spPr>
                </pic:pic>
              </a:graphicData>
            </a:graphic>
          </wp:inline>
        </w:drawing>
      </w:r>
    </w:p>
    <w:p w:rsidR="00D55A79" w:rsidRPr="00D55A79" w:rsidRDefault="00D55A79" w:rsidP="00D55A79">
      <w:pPr>
        <w:rPr>
          <w:rFonts w:ascii="宋体" w:eastAsia="宋体" w:hAnsi="宋体"/>
        </w:rPr>
      </w:pPr>
      <w:r w:rsidRPr="00D55A79">
        <w:rPr>
          <w:rFonts w:ascii="宋体" w:eastAsia="宋体" w:hAnsi="宋体" w:hint="eastAsia"/>
        </w:rPr>
        <w:t xml:space="preserve">　　式（</w:t>
      </w:r>
      <w:r w:rsidRPr="00D55A79">
        <w:rPr>
          <w:rFonts w:ascii="宋体" w:eastAsia="宋体" w:hAnsi="宋体"/>
        </w:rPr>
        <w:t>1）包括发射机噪声、水下信道噪声和接收机噪声。其中，发射机发送功率</w:t>
      </w:r>
      <w:r w:rsidRPr="00452948">
        <w:rPr>
          <w:rFonts w:ascii="宋体" w:eastAsia="宋体" w:hAnsi="宋体"/>
          <w:i/>
        </w:rPr>
        <w:t>Pt</w:t>
      </w:r>
      <w:r w:rsidRPr="00D55A79">
        <w:rPr>
          <w:rFonts w:ascii="宋体" w:eastAsia="宋体" w:hAnsi="宋体"/>
        </w:rPr>
        <w:t>与发散角宽度</w:t>
      </w:r>
      <w:r w:rsidRPr="00452948">
        <w:rPr>
          <w:rFonts w:ascii="宋体" w:eastAsia="宋体" w:hAnsi="宋体"/>
          <w:i/>
        </w:rPr>
        <w:t>θ</w:t>
      </w:r>
      <w:r w:rsidRPr="00D55A79">
        <w:rPr>
          <w:rFonts w:ascii="宋体" w:eastAsia="宋体" w:hAnsi="宋体"/>
        </w:rPr>
        <w:t>为发射机噪声因素；光束传输距离</w:t>
      </w:r>
      <w:r w:rsidRPr="00452948">
        <w:rPr>
          <w:rFonts w:ascii="宋体" w:eastAsia="宋体" w:hAnsi="宋体"/>
          <w:i/>
        </w:rPr>
        <w:t>r</w:t>
      </w:r>
      <w:r w:rsidRPr="00D55A79">
        <w:rPr>
          <w:rFonts w:ascii="宋体" w:eastAsia="宋体" w:hAnsi="宋体"/>
        </w:rPr>
        <w:t>与光束衰减系数</w:t>
      </w:r>
      <w:r w:rsidRPr="00452948">
        <w:rPr>
          <w:rFonts w:ascii="宋体" w:eastAsia="宋体" w:hAnsi="宋体"/>
          <w:i/>
        </w:rPr>
        <w:t>c</w:t>
      </w:r>
      <w:r w:rsidRPr="00D55A79">
        <w:rPr>
          <w:rFonts w:ascii="宋体" w:eastAsia="宋体" w:hAnsi="宋体"/>
        </w:rPr>
        <w:t>为水下信道噪声因素；接收机孔径大小</w:t>
      </w:r>
      <w:r w:rsidRPr="00452948">
        <w:rPr>
          <w:rFonts w:ascii="宋体" w:eastAsia="宋体" w:hAnsi="宋体"/>
          <w:i/>
        </w:rPr>
        <w:t>D</w:t>
      </w:r>
      <w:r w:rsidRPr="00D55A79">
        <w:rPr>
          <w:rFonts w:ascii="宋体" w:eastAsia="宋体" w:hAnsi="宋体"/>
        </w:rPr>
        <w:t>与视场角</w:t>
      </w:r>
      <w:r w:rsidRPr="00452948">
        <w:rPr>
          <w:rFonts w:ascii="宋体" w:eastAsia="宋体" w:hAnsi="宋体"/>
          <w:i/>
        </w:rPr>
        <w:t>φ</w:t>
      </w:r>
      <w:r w:rsidRPr="00D55A79">
        <w:rPr>
          <w:rFonts w:ascii="宋体" w:eastAsia="宋体" w:hAnsi="宋体"/>
        </w:rPr>
        <w:t>为接收机噪声因素；SNEP则代表漫射光噪声</w:t>
      </w:r>
      <w:r w:rsidRPr="00452948">
        <w:rPr>
          <w:rFonts w:ascii="宋体" w:eastAsia="宋体" w:hAnsi="宋体"/>
          <w:i/>
        </w:rPr>
        <w:t>k</w:t>
      </w:r>
      <w:r w:rsidRPr="00D55A79">
        <w:rPr>
          <w:rFonts w:ascii="宋体" w:eastAsia="宋体" w:hAnsi="宋体"/>
        </w:rPr>
        <w:t>、设备暗电流噪声与准直透镜噪声的总和，在Jerlov第一类清澈海水中时</w:t>
      </w:r>
      <w:r w:rsidRPr="00452948">
        <w:rPr>
          <w:rFonts w:ascii="宋体" w:eastAsia="宋体" w:hAnsi="宋体"/>
          <w:i/>
        </w:rPr>
        <w:t>k</w:t>
      </w:r>
      <w:r w:rsidRPr="00D55A79">
        <w:rPr>
          <w:rFonts w:ascii="宋体" w:eastAsia="宋体" w:hAnsi="宋体"/>
        </w:rPr>
        <w:t>值约为</w:t>
      </w:r>
      <w:r w:rsidRPr="00452948">
        <w:rPr>
          <w:rFonts w:ascii="宋体" w:eastAsia="宋体" w:hAnsi="宋体"/>
          <w:i/>
        </w:rPr>
        <w:t>c</w:t>
      </w:r>
      <w:r w:rsidRPr="00D55A79">
        <w:rPr>
          <w:rFonts w:ascii="宋体" w:eastAsia="宋体" w:hAnsi="宋体"/>
        </w:rPr>
        <w:t>值的3倍。</w:t>
      </w:r>
    </w:p>
    <w:p w:rsidR="00D55A79" w:rsidRPr="00D55A79" w:rsidRDefault="00D55A79" w:rsidP="00D55A79">
      <w:pPr>
        <w:rPr>
          <w:rFonts w:ascii="宋体" w:eastAsia="宋体" w:hAnsi="宋体"/>
        </w:rPr>
      </w:pPr>
      <w:r w:rsidRPr="00D55A79">
        <w:rPr>
          <w:rFonts w:ascii="宋体" w:eastAsia="宋体" w:hAnsi="宋体" w:hint="eastAsia"/>
        </w:rPr>
        <w:t xml:space="preserve">　　</w:t>
      </w:r>
    </w:p>
    <w:p w:rsidR="00D55A79" w:rsidRPr="005B51E8" w:rsidRDefault="00D55A79" w:rsidP="00D55A79">
      <w:pPr>
        <w:rPr>
          <w:rFonts w:ascii="方正黑体_GBK" w:eastAsia="方正黑体_GBK"/>
          <w:sz w:val="24"/>
          <w:szCs w:val="24"/>
        </w:rPr>
      </w:pPr>
      <w:r w:rsidRPr="005B51E8">
        <w:rPr>
          <w:rFonts w:ascii="方正黑体_GBK" w:eastAsia="方正黑体_GBK"/>
          <w:sz w:val="24"/>
          <w:szCs w:val="24"/>
        </w:rPr>
        <w:t>2 FHT原理与ADO-OFDM系统结构</w:t>
      </w:r>
    </w:p>
    <w:p w:rsidR="00D55A79" w:rsidRPr="00D55A79" w:rsidRDefault="00D55A79" w:rsidP="00D55A79">
      <w:pPr>
        <w:rPr>
          <w:rFonts w:ascii="宋体" w:eastAsia="宋体" w:hAnsi="宋体"/>
        </w:rPr>
      </w:pPr>
      <w:r w:rsidRPr="00D55A79">
        <w:rPr>
          <w:rFonts w:ascii="宋体" w:eastAsia="宋体" w:hAnsi="宋体" w:hint="eastAsia"/>
        </w:rPr>
        <w:t xml:space="preserve">　　</w:t>
      </w:r>
      <w:r w:rsidRPr="00D55A79">
        <w:rPr>
          <w:rFonts w:ascii="宋体" w:eastAsia="宋体" w:hAnsi="宋体"/>
        </w:rPr>
        <w:t>FHT作为一种高效的正交变换被应用于OOFDM系统中可以提高频带利用率，降低运算复杂度。同时，ADO-OFDM系统作为一种新型的OOFDM系统在水下可见光通信中得到了广泛应用。</w:t>
      </w:r>
    </w:p>
    <w:p w:rsidR="00D55A79" w:rsidRPr="005B51E8" w:rsidRDefault="00D55A79" w:rsidP="00D55A79">
      <w:pPr>
        <w:rPr>
          <w:rFonts w:ascii="方正黑体_GBK" w:eastAsia="方正黑体_GBK" w:hAnsi="Times New Roman" w:cs="Times New Roman"/>
          <w:szCs w:val="21"/>
        </w:rPr>
      </w:pPr>
      <w:r w:rsidRPr="005B51E8">
        <w:rPr>
          <w:rFonts w:ascii="方正黑体_GBK" w:eastAsia="方正黑体_GBK" w:hAnsi="Times New Roman" w:cs="Times New Roman"/>
          <w:szCs w:val="21"/>
        </w:rPr>
        <w:t>2.1 FHT原理</w:t>
      </w:r>
    </w:p>
    <w:p w:rsidR="00D55A79" w:rsidRPr="00D55A79" w:rsidRDefault="00D55A79" w:rsidP="00D55A79">
      <w:pPr>
        <w:rPr>
          <w:rFonts w:ascii="宋体" w:eastAsia="宋体" w:hAnsi="宋体"/>
        </w:rPr>
      </w:pPr>
      <w:r w:rsidRPr="00D55A79">
        <w:rPr>
          <w:rFonts w:ascii="宋体" w:eastAsia="宋体" w:hAnsi="宋体" w:hint="eastAsia"/>
        </w:rPr>
        <w:t xml:space="preserve">　　</w:t>
      </w:r>
      <w:r w:rsidRPr="00D55A79">
        <w:rPr>
          <w:rFonts w:ascii="宋体" w:eastAsia="宋体" w:hAnsi="宋体"/>
        </w:rPr>
        <w:t>FHT变换是属于哈特莱（Hartley）变换的一种离散高效运算方法，Hartley变换与FFT均属于正余弦正交变换。与FFT不同，Hartley变换为真实数变换，且具有正逆变换一致性。因此Hartley变换更加适用于IM/DD的OOFDM系统。</w:t>
      </w:r>
    </w:p>
    <w:p w:rsidR="00D55A79" w:rsidRPr="00D55A79" w:rsidRDefault="00D55A79" w:rsidP="00D55A79">
      <w:pPr>
        <w:rPr>
          <w:rFonts w:ascii="宋体" w:eastAsia="宋体" w:hAnsi="宋体"/>
        </w:rPr>
      </w:pPr>
      <w:r w:rsidRPr="00D55A79">
        <w:rPr>
          <w:rFonts w:ascii="宋体" w:eastAsia="宋体" w:hAnsi="宋体" w:hint="eastAsia"/>
        </w:rPr>
        <w:t xml:space="preserve">　　</w:t>
      </w:r>
      <w:r w:rsidRPr="00D55A79">
        <w:rPr>
          <w:rFonts w:ascii="宋体" w:eastAsia="宋体" w:hAnsi="宋体"/>
        </w:rPr>
        <w:t>FHT与IFHT可分别表示为：</w:t>
      </w:r>
    </w:p>
    <w:p w:rsidR="00CE454A" w:rsidRDefault="00CE454A" w:rsidP="00CE454A">
      <w:pPr>
        <w:jc w:val="center"/>
        <w:rPr>
          <w:rFonts w:ascii="宋体" w:eastAsia="宋体" w:hAnsi="宋体" w:hint="eastAsia"/>
        </w:rPr>
      </w:pPr>
      <w:r w:rsidRPr="00CE454A">
        <w:rPr>
          <w:rFonts w:ascii="宋体" w:eastAsia="宋体" w:hAnsi="宋体"/>
        </w:rPr>
        <w:drawing>
          <wp:inline distT="0" distB="0" distL="0" distR="0">
            <wp:extent cx="3433724" cy="815162"/>
            <wp:effectExtent l="19050" t="0" r="0" b="0"/>
            <wp:docPr id="2" name="图片 1" descr="C:\Documents and Settings\longyin\Application Data\Tencent\Users\65520456\QQ\WinTemp\RichOle\8CV}S`KTDTH[2EZ@2`RF2}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8CV}S`KTDTH[2EZ@2`RF2}R.png"/>
                    <pic:cNvPicPr>
                      <a:picLocks noChangeAspect="1" noChangeArrowheads="1"/>
                    </pic:cNvPicPr>
                  </pic:nvPicPr>
                  <pic:blipFill>
                    <a:blip r:embed="rId9"/>
                    <a:srcRect/>
                    <a:stretch>
                      <a:fillRect/>
                    </a:stretch>
                  </pic:blipFill>
                  <pic:spPr bwMode="auto">
                    <a:xfrm>
                      <a:off x="0" y="0"/>
                      <a:ext cx="3454961" cy="820204"/>
                    </a:xfrm>
                    <a:prstGeom prst="rect">
                      <a:avLst/>
                    </a:prstGeom>
                    <a:noFill/>
                    <a:ln w="9525">
                      <a:noFill/>
                      <a:miter lim="800000"/>
                      <a:headEnd/>
                      <a:tailEnd/>
                    </a:ln>
                  </pic:spPr>
                </pic:pic>
              </a:graphicData>
            </a:graphic>
          </wp:inline>
        </w:drawing>
      </w:r>
    </w:p>
    <w:p w:rsidR="00D55A79" w:rsidRPr="00D55A79" w:rsidRDefault="00D55A79" w:rsidP="00D55A79">
      <w:pPr>
        <w:rPr>
          <w:rFonts w:ascii="宋体" w:eastAsia="宋体" w:hAnsi="宋体"/>
        </w:rPr>
      </w:pPr>
      <w:r w:rsidRPr="00D55A79">
        <w:rPr>
          <w:rFonts w:ascii="宋体" w:eastAsia="宋体" w:hAnsi="宋体" w:hint="eastAsia"/>
        </w:rPr>
        <w:t>其中，</w:t>
      </w:r>
      <w:r w:rsidRPr="00452948">
        <w:rPr>
          <w:rFonts w:ascii="宋体" w:eastAsia="宋体" w:hAnsi="宋体"/>
          <w:i/>
        </w:rPr>
        <w:t>N</w:t>
      </w:r>
      <w:r w:rsidRPr="00D55A79">
        <w:rPr>
          <w:rFonts w:ascii="宋体" w:eastAsia="宋体" w:hAnsi="宋体"/>
        </w:rPr>
        <w:t>表示FHT的序列长度，</w:t>
      </w:r>
      <w:r w:rsidRPr="00452948">
        <w:rPr>
          <w:rFonts w:ascii="宋体" w:eastAsia="宋体" w:hAnsi="宋体"/>
          <w:i/>
        </w:rPr>
        <w:t>x</w:t>
      </w:r>
      <w:r w:rsidRPr="00D55A79">
        <w:rPr>
          <w:rFonts w:ascii="宋体" w:eastAsia="宋体" w:hAnsi="宋体"/>
        </w:rPr>
        <w:t>（</w:t>
      </w:r>
      <w:r w:rsidRPr="00452948">
        <w:rPr>
          <w:rFonts w:ascii="宋体" w:eastAsia="宋体" w:hAnsi="宋体"/>
          <w:i/>
        </w:rPr>
        <w:t>n</w:t>
      </w:r>
      <w:r w:rsidRPr="00D55A79">
        <w:rPr>
          <w:rFonts w:ascii="宋体" w:eastAsia="宋体" w:hAnsi="宋体"/>
        </w:rPr>
        <w:t>）和</w:t>
      </w:r>
      <w:r w:rsidRPr="00452948">
        <w:rPr>
          <w:rFonts w:ascii="宋体" w:eastAsia="宋体" w:hAnsi="宋体"/>
          <w:i/>
        </w:rPr>
        <w:t>X</w:t>
      </w:r>
      <w:r w:rsidRPr="00D55A79">
        <w:rPr>
          <w:rFonts w:ascii="宋体" w:eastAsia="宋体" w:hAnsi="宋体"/>
        </w:rPr>
        <w:t>（</w:t>
      </w:r>
      <w:r w:rsidRPr="00452948">
        <w:rPr>
          <w:rFonts w:ascii="宋体" w:eastAsia="宋体" w:hAnsi="宋体"/>
          <w:i/>
        </w:rPr>
        <w:t>k</w:t>
      </w:r>
      <w:r w:rsidRPr="00D55A79">
        <w:rPr>
          <w:rFonts w:ascii="宋体" w:eastAsia="宋体" w:hAnsi="宋体"/>
        </w:rPr>
        <w:t>）分别表示时频域信息。核心函数cas（2π</w:t>
      </w:r>
      <w:r w:rsidRPr="00452948">
        <w:rPr>
          <w:rFonts w:ascii="宋体" w:eastAsia="宋体" w:hAnsi="宋体"/>
          <w:i/>
        </w:rPr>
        <w:t>knN</w:t>
      </w:r>
      <w:r w:rsidRPr="00D55A79">
        <w:rPr>
          <w:rFonts w:ascii="宋体" w:eastAsia="宋体" w:hAnsi="宋体"/>
        </w:rPr>
        <w:t>）以</w:t>
      </w:r>
      <w:r w:rsidRPr="00452948">
        <w:rPr>
          <w:rFonts w:ascii="宋体" w:eastAsia="宋体" w:hAnsi="宋体"/>
          <w:i/>
        </w:rPr>
        <w:t>N</w:t>
      </w:r>
      <w:r w:rsidRPr="00D55A79">
        <w:rPr>
          <w:rFonts w:ascii="宋体" w:eastAsia="宋体" w:hAnsi="宋体"/>
        </w:rPr>
        <w:t>为周期并满足正交性，cas（2π</w:t>
      </w:r>
      <w:r w:rsidRPr="00452948">
        <w:rPr>
          <w:rFonts w:ascii="宋体" w:eastAsia="宋体" w:hAnsi="宋体"/>
          <w:i/>
        </w:rPr>
        <w:t>knN</w:t>
      </w:r>
      <w:r w:rsidRPr="00D55A79">
        <w:rPr>
          <w:rFonts w:ascii="宋体" w:eastAsia="宋体" w:hAnsi="宋体"/>
        </w:rPr>
        <w:t>）=cos（2π</w:t>
      </w:r>
      <w:r w:rsidRPr="00452948">
        <w:rPr>
          <w:rFonts w:ascii="宋体" w:eastAsia="宋体" w:hAnsi="宋体"/>
          <w:i/>
        </w:rPr>
        <w:t>knN</w:t>
      </w:r>
      <w:r w:rsidRPr="00D55A79">
        <w:rPr>
          <w:rFonts w:ascii="宋体" w:eastAsia="宋体" w:hAnsi="宋体"/>
        </w:rPr>
        <w:t>）+sin（2π</w:t>
      </w:r>
      <w:r w:rsidRPr="00452948">
        <w:rPr>
          <w:rFonts w:ascii="宋体" w:eastAsia="宋体" w:hAnsi="宋体"/>
          <w:i/>
        </w:rPr>
        <w:t>knN</w:t>
      </w:r>
      <w:r w:rsidRPr="00D55A79">
        <w:rPr>
          <w:rFonts w:ascii="宋体" w:eastAsia="宋体" w:hAnsi="宋体"/>
        </w:rPr>
        <w:t>）。</w:t>
      </w:r>
    </w:p>
    <w:p w:rsidR="00D55A79" w:rsidRPr="00D55A79" w:rsidRDefault="00D55A79" w:rsidP="00D55A79">
      <w:pPr>
        <w:rPr>
          <w:rFonts w:ascii="宋体" w:eastAsia="宋体" w:hAnsi="宋体"/>
        </w:rPr>
      </w:pPr>
      <w:r w:rsidRPr="00D55A79">
        <w:rPr>
          <w:rFonts w:ascii="宋体" w:eastAsia="宋体" w:hAnsi="宋体"/>
        </w:rPr>
        <w:t>2.2 ADO-OFDM系统结构</w:t>
      </w:r>
    </w:p>
    <w:p w:rsidR="00D55A79" w:rsidRPr="00D55A79" w:rsidRDefault="00D55A79" w:rsidP="00D55A79">
      <w:pPr>
        <w:rPr>
          <w:rFonts w:ascii="宋体" w:eastAsia="宋体" w:hAnsi="宋体"/>
        </w:rPr>
      </w:pPr>
      <w:r w:rsidRPr="00D55A79">
        <w:rPr>
          <w:rFonts w:ascii="宋体" w:eastAsia="宋体" w:hAnsi="宋体" w:hint="eastAsia"/>
        </w:rPr>
        <w:t xml:space="preserve">　　</w:t>
      </w:r>
      <w:r w:rsidRPr="00D55A79">
        <w:rPr>
          <w:rFonts w:ascii="宋体" w:eastAsia="宋体" w:hAnsi="宋体"/>
        </w:rPr>
        <w:t>ADO-OFDM系统是一种结合不对称剪裁OOFDM（ACO-OFDM）系统与直流偏置OOFDM（DCO-OFDM）系统的高功率和高频谱利用率的新型OOFDM系统。ADO-OFDM发送端与接收端基本原理如下文所述。</w:t>
      </w:r>
    </w:p>
    <w:p w:rsidR="00D55A79" w:rsidRPr="005B51E8" w:rsidRDefault="00D55A79" w:rsidP="00D55A79">
      <w:pPr>
        <w:rPr>
          <w:rFonts w:ascii="方正黑体_GBK" w:eastAsia="方正黑体_GBK" w:hAnsi="Times New Roman" w:cs="Times New Roman"/>
          <w:szCs w:val="21"/>
        </w:rPr>
      </w:pPr>
      <w:r w:rsidRPr="005B51E8">
        <w:rPr>
          <w:rFonts w:ascii="方正黑体_GBK" w:eastAsia="方正黑体_GBK" w:hAnsi="Times New Roman" w:cs="Times New Roman"/>
          <w:szCs w:val="21"/>
        </w:rPr>
        <w:t>2.2.1 发送端</w:t>
      </w:r>
    </w:p>
    <w:p w:rsidR="00D55A79" w:rsidRDefault="00D55A79" w:rsidP="00D55A79">
      <w:pPr>
        <w:rPr>
          <w:rFonts w:ascii="宋体" w:eastAsia="宋体" w:hAnsi="宋体" w:hint="eastAsia"/>
        </w:rPr>
      </w:pPr>
      <w:r w:rsidRPr="00D55A79">
        <w:rPr>
          <w:rFonts w:ascii="宋体" w:eastAsia="宋体" w:hAnsi="宋体" w:hint="eastAsia"/>
        </w:rPr>
        <w:t xml:space="preserve">　　图</w:t>
      </w:r>
      <w:r w:rsidRPr="00D55A79">
        <w:rPr>
          <w:rFonts w:ascii="宋体" w:eastAsia="宋体" w:hAnsi="宋体"/>
        </w:rPr>
        <w:t>1为ADO-OFDM系统的发射端框图。信息数据位经星座图映射、Hermitian变换后分为2路进行处理：第一条支路需将频域信号</w:t>
      </w:r>
      <w:r w:rsidRPr="0045457C">
        <w:rPr>
          <w:rFonts w:ascii="宋体" w:eastAsia="宋体" w:hAnsi="宋体"/>
          <w:i/>
        </w:rPr>
        <w:t>X</w:t>
      </w:r>
      <w:r w:rsidRPr="0045457C">
        <w:rPr>
          <w:rFonts w:ascii="宋体" w:eastAsia="宋体" w:hAnsi="宋体"/>
          <w:vertAlign w:val="subscript"/>
        </w:rPr>
        <w:t>odd</w:t>
      </w:r>
      <w:r w:rsidRPr="00D55A79">
        <w:rPr>
          <w:rFonts w:ascii="宋体" w:eastAsia="宋体" w:hAnsi="宋体"/>
        </w:rPr>
        <w:t>调制到奇数位子载波，并通过</w:t>
      </w:r>
      <w:r w:rsidRPr="00452948">
        <w:rPr>
          <w:rFonts w:ascii="宋体" w:eastAsia="宋体" w:hAnsi="宋体"/>
          <w:i/>
        </w:rPr>
        <w:t>N</w:t>
      </w:r>
      <w:r w:rsidRPr="00D55A79">
        <w:rPr>
          <w:rFonts w:ascii="宋体" w:eastAsia="宋体" w:hAnsi="宋体"/>
        </w:rPr>
        <w:t>点逆快速傅里叶变换（IFFT）为具有反对称性的时域信号，</w:t>
      </w:r>
      <w:r w:rsidRPr="00452948">
        <w:rPr>
          <w:rFonts w:ascii="宋体" w:eastAsia="宋体" w:hAnsi="宋体"/>
          <w:i/>
        </w:rPr>
        <w:t>x</w:t>
      </w:r>
      <w:r w:rsidRPr="0045457C">
        <w:rPr>
          <w:rFonts w:ascii="宋体" w:eastAsia="宋体" w:hAnsi="宋体"/>
          <w:vertAlign w:val="subscript"/>
        </w:rPr>
        <w:t>odd</w:t>
      </w:r>
      <w:r w:rsidRPr="00D55A79">
        <w:rPr>
          <w:rFonts w:ascii="宋体" w:eastAsia="宋体" w:hAnsi="宋体"/>
        </w:rPr>
        <w:t>（</w:t>
      </w:r>
      <w:r w:rsidRPr="00452948">
        <w:rPr>
          <w:rFonts w:ascii="宋体" w:eastAsia="宋体" w:hAnsi="宋体"/>
          <w:i/>
        </w:rPr>
        <w:t>n</w:t>
      </w:r>
      <w:r w:rsidRPr="00D55A79">
        <w:rPr>
          <w:rFonts w:ascii="宋体" w:eastAsia="宋体" w:hAnsi="宋体"/>
        </w:rPr>
        <w:t>）=-</w:t>
      </w:r>
      <w:r w:rsidRPr="00452948">
        <w:rPr>
          <w:rFonts w:ascii="宋体" w:eastAsia="宋体" w:hAnsi="宋体"/>
          <w:i/>
        </w:rPr>
        <w:t>x</w:t>
      </w:r>
      <w:r w:rsidRPr="0045457C">
        <w:rPr>
          <w:rFonts w:ascii="宋体" w:eastAsia="宋体" w:hAnsi="宋体"/>
          <w:vertAlign w:val="subscript"/>
        </w:rPr>
        <w:t>odd</w:t>
      </w:r>
      <w:r w:rsidRPr="00D55A79">
        <w:rPr>
          <w:rFonts w:ascii="宋体" w:eastAsia="宋体" w:hAnsi="宋体"/>
        </w:rPr>
        <w:t>（</w:t>
      </w:r>
      <w:r w:rsidRPr="00452948">
        <w:rPr>
          <w:rFonts w:ascii="宋体" w:eastAsia="宋体" w:hAnsi="宋体"/>
          <w:i/>
        </w:rPr>
        <w:t>n</w:t>
      </w:r>
      <w:r w:rsidRPr="00D55A79">
        <w:rPr>
          <w:rFonts w:ascii="宋体" w:eastAsia="宋体" w:hAnsi="宋体"/>
        </w:rPr>
        <w:t>+</w:t>
      </w:r>
      <w:r w:rsidRPr="00452948">
        <w:rPr>
          <w:rFonts w:ascii="宋体" w:eastAsia="宋体" w:hAnsi="宋体"/>
          <w:i/>
        </w:rPr>
        <w:t>N</w:t>
      </w:r>
      <w:r w:rsidRPr="0045457C">
        <w:rPr>
          <w:rFonts w:ascii="宋体" w:eastAsia="宋体" w:hAnsi="宋体"/>
          <w:vertAlign w:val="subscript"/>
        </w:rPr>
        <w:t>2</w:t>
      </w:r>
      <w:r w:rsidRPr="00D55A79">
        <w:rPr>
          <w:rFonts w:ascii="宋体" w:eastAsia="宋体" w:hAnsi="宋体"/>
        </w:rPr>
        <w:t>）；第二条支路需将频域信号</w:t>
      </w:r>
      <w:r w:rsidRPr="00452948">
        <w:rPr>
          <w:rFonts w:ascii="宋体" w:eastAsia="宋体" w:hAnsi="宋体"/>
          <w:i/>
        </w:rPr>
        <w:t>X</w:t>
      </w:r>
      <w:r w:rsidRPr="0045457C">
        <w:rPr>
          <w:rFonts w:ascii="宋体" w:eastAsia="宋体" w:hAnsi="宋体"/>
          <w:vertAlign w:val="subscript"/>
        </w:rPr>
        <w:t>even</w:t>
      </w:r>
      <w:r w:rsidRPr="00D55A79">
        <w:rPr>
          <w:rFonts w:ascii="宋体" w:eastAsia="宋体" w:hAnsi="宋体"/>
        </w:rPr>
        <w:t>调制到偶数位子载波，并通过N点IFFT为具对称性的时域信号，</w:t>
      </w:r>
      <w:r w:rsidRPr="00452948">
        <w:rPr>
          <w:rFonts w:ascii="宋体" w:eastAsia="宋体" w:hAnsi="宋体"/>
          <w:i/>
        </w:rPr>
        <w:t>x</w:t>
      </w:r>
      <w:r w:rsidRPr="00BD6FA7">
        <w:rPr>
          <w:rFonts w:ascii="宋体" w:eastAsia="宋体" w:hAnsi="宋体"/>
          <w:vertAlign w:val="subscript"/>
        </w:rPr>
        <w:t>even</w:t>
      </w:r>
      <w:r w:rsidRPr="00D55A79">
        <w:rPr>
          <w:rFonts w:ascii="宋体" w:eastAsia="宋体" w:hAnsi="宋体"/>
        </w:rPr>
        <w:t>（</w:t>
      </w:r>
      <w:r w:rsidRPr="00452948">
        <w:rPr>
          <w:rFonts w:ascii="宋体" w:eastAsia="宋体" w:hAnsi="宋体"/>
          <w:i/>
        </w:rPr>
        <w:t>n</w:t>
      </w:r>
      <w:r w:rsidRPr="00D55A79">
        <w:rPr>
          <w:rFonts w:ascii="宋体" w:eastAsia="宋体" w:hAnsi="宋体"/>
        </w:rPr>
        <w:t>）=</w:t>
      </w:r>
      <w:r w:rsidRPr="00452948">
        <w:rPr>
          <w:rFonts w:ascii="宋体" w:eastAsia="宋体" w:hAnsi="宋体"/>
          <w:i/>
        </w:rPr>
        <w:t>x</w:t>
      </w:r>
      <w:r w:rsidRPr="00D55A79">
        <w:rPr>
          <w:rFonts w:ascii="宋体" w:eastAsia="宋体" w:hAnsi="宋体"/>
        </w:rPr>
        <w:t>even（</w:t>
      </w:r>
      <w:r w:rsidRPr="00452948">
        <w:rPr>
          <w:rFonts w:ascii="宋体" w:eastAsia="宋体" w:hAnsi="宋体"/>
          <w:i/>
        </w:rPr>
        <w:t>n</w:t>
      </w:r>
      <w:r w:rsidRPr="00D55A79">
        <w:rPr>
          <w:rFonts w:ascii="宋体" w:eastAsia="宋体" w:hAnsi="宋体"/>
        </w:rPr>
        <w:t>+</w:t>
      </w:r>
      <w:r w:rsidRPr="00452948">
        <w:rPr>
          <w:rFonts w:ascii="宋体" w:eastAsia="宋体" w:hAnsi="宋体"/>
          <w:i/>
        </w:rPr>
        <w:t>N</w:t>
      </w:r>
      <w:r w:rsidRPr="00BD6FA7">
        <w:rPr>
          <w:rFonts w:ascii="宋体" w:eastAsia="宋体" w:hAnsi="宋体"/>
          <w:vertAlign w:val="subscript"/>
        </w:rPr>
        <w:t>2</w:t>
      </w:r>
      <w:r w:rsidRPr="00D55A79">
        <w:rPr>
          <w:rFonts w:ascii="宋体" w:eastAsia="宋体" w:hAnsi="宋体"/>
        </w:rPr>
        <w:t>）。将2路实数信号</w:t>
      </w:r>
      <w:r w:rsidRPr="00452948">
        <w:rPr>
          <w:rFonts w:ascii="宋体" w:eastAsia="宋体" w:hAnsi="宋体"/>
          <w:i/>
        </w:rPr>
        <w:t>x</w:t>
      </w:r>
      <w:r w:rsidRPr="0045457C">
        <w:rPr>
          <w:rFonts w:ascii="宋体" w:eastAsia="宋体" w:hAnsi="宋体"/>
          <w:vertAlign w:val="subscript"/>
        </w:rPr>
        <w:t>odd</w:t>
      </w:r>
      <w:r w:rsidRPr="00D55A79">
        <w:rPr>
          <w:rFonts w:ascii="宋体" w:eastAsia="宋体" w:hAnsi="宋体"/>
        </w:rPr>
        <w:t>与</w:t>
      </w:r>
      <w:r w:rsidRPr="00452948">
        <w:rPr>
          <w:rFonts w:ascii="宋体" w:eastAsia="宋体" w:hAnsi="宋体"/>
          <w:i/>
        </w:rPr>
        <w:t>x</w:t>
      </w:r>
      <w:r w:rsidRPr="0045457C">
        <w:rPr>
          <w:rFonts w:ascii="宋体" w:eastAsia="宋体" w:hAnsi="宋体"/>
          <w:vertAlign w:val="subscript"/>
        </w:rPr>
        <w:t>even</w:t>
      </w:r>
      <w:r w:rsidRPr="00D55A79">
        <w:rPr>
          <w:rFonts w:ascii="宋体" w:eastAsia="宋体" w:hAnsi="宋体"/>
        </w:rPr>
        <w:t>分别进行限制负值和添加直流偏置操作，完成单极化处理。最后，将2路信号叠加生成发送</w:t>
      </w:r>
      <w:r w:rsidRPr="00D55A79">
        <w:rPr>
          <w:rFonts w:ascii="宋体" w:eastAsia="宋体" w:hAnsi="宋体" w:hint="eastAsia"/>
        </w:rPr>
        <w:t>端信号</w:t>
      </w:r>
      <w:r w:rsidRPr="00452948">
        <w:rPr>
          <w:rFonts w:ascii="宋体" w:eastAsia="宋体" w:hAnsi="宋体"/>
          <w:i/>
        </w:rPr>
        <w:t>x</w:t>
      </w:r>
      <w:r w:rsidRPr="00BD6FA7">
        <w:rPr>
          <w:rFonts w:ascii="宋体" w:eastAsia="宋体" w:hAnsi="宋体"/>
          <w:vertAlign w:val="subscript"/>
        </w:rPr>
        <w:t>ADO</w:t>
      </w:r>
      <w:r w:rsidRPr="00D55A79">
        <w:rPr>
          <w:rFonts w:ascii="宋体" w:eastAsia="宋体" w:hAnsi="宋体"/>
        </w:rPr>
        <w:t>=</w:t>
      </w:r>
      <w:r w:rsidRPr="00452948">
        <w:rPr>
          <w:rFonts w:ascii="宋体" w:eastAsia="宋体" w:hAnsi="宋体"/>
          <w:i/>
        </w:rPr>
        <w:t>x</w:t>
      </w:r>
      <w:r w:rsidRPr="00BD6FA7">
        <w:rPr>
          <w:rFonts w:ascii="宋体" w:eastAsia="宋体" w:hAnsi="宋体"/>
          <w:vertAlign w:val="subscript"/>
        </w:rPr>
        <w:t>odd</w:t>
      </w:r>
      <w:r w:rsidRPr="00D55A79">
        <w:rPr>
          <w:rFonts w:ascii="宋体" w:eastAsia="宋体" w:hAnsi="宋体"/>
        </w:rPr>
        <w:t>+</w:t>
      </w:r>
      <w:r w:rsidRPr="00452948">
        <w:rPr>
          <w:rFonts w:ascii="宋体" w:eastAsia="宋体" w:hAnsi="宋体"/>
          <w:i/>
        </w:rPr>
        <w:t>x</w:t>
      </w:r>
      <w:r w:rsidRPr="00BD6FA7">
        <w:rPr>
          <w:rFonts w:ascii="宋体" w:eastAsia="宋体" w:hAnsi="宋体"/>
          <w:vertAlign w:val="subscript"/>
        </w:rPr>
        <w:t>even</w:t>
      </w:r>
      <w:r w:rsidRPr="00D55A79">
        <w:rPr>
          <w:rFonts w:ascii="宋体" w:eastAsia="宋体" w:hAnsi="宋体"/>
        </w:rPr>
        <w:t>，添加循环前缀（CP）后经发光二极管（LED）调制完成发送。</w:t>
      </w:r>
    </w:p>
    <w:p w:rsidR="006821E2" w:rsidRDefault="006821E2" w:rsidP="006821E2">
      <w:pPr>
        <w:widowControl/>
        <w:jc w:val="center"/>
        <w:rPr>
          <w:rFonts w:ascii="宋体" w:eastAsia="宋体" w:hAnsi="宋体" w:cs="宋体" w:hint="eastAsia"/>
          <w:kern w:val="0"/>
          <w:sz w:val="24"/>
          <w:szCs w:val="24"/>
        </w:rPr>
      </w:pPr>
      <w:r>
        <w:rPr>
          <w:rFonts w:ascii="宋体" w:eastAsia="宋体" w:hAnsi="宋体" w:cs="宋体"/>
          <w:noProof/>
          <w:kern w:val="0"/>
          <w:sz w:val="24"/>
          <w:szCs w:val="24"/>
        </w:rPr>
        <w:lastRenderedPageBreak/>
        <w:drawing>
          <wp:inline distT="0" distB="0" distL="0" distR="0">
            <wp:extent cx="3214268" cy="1724685"/>
            <wp:effectExtent l="19050" t="0" r="5182" b="0"/>
            <wp:docPr id="9" name="图片 9" descr="C:\Documents and Settings\longyin\Application Data\Tencent\Users\65520456\QQ\WinTemp\RichOle\{WPUQU`%F5{V(DANY%BYLU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WPUQU`%F5{V(DANY%BYLU5.png"/>
                    <pic:cNvPicPr>
                      <a:picLocks noChangeAspect="1" noChangeArrowheads="1"/>
                    </pic:cNvPicPr>
                  </pic:nvPicPr>
                  <pic:blipFill>
                    <a:blip r:embed="rId10"/>
                    <a:srcRect/>
                    <a:stretch>
                      <a:fillRect/>
                    </a:stretch>
                  </pic:blipFill>
                  <pic:spPr bwMode="auto">
                    <a:xfrm>
                      <a:off x="0" y="0"/>
                      <a:ext cx="3214085" cy="1724587"/>
                    </a:xfrm>
                    <a:prstGeom prst="rect">
                      <a:avLst/>
                    </a:prstGeom>
                    <a:noFill/>
                    <a:ln w="9525">
                      <a:noFill/>
                      <a:miter lim="800000"/>
                      <a:headEnd/>
                      <a:tailEnd/>
                    </a:ln>
                  </pic:spPr>
                </pic:pic>
              </a:graphicData>
            </a:graphic>
          </wp:inline>
        </w:drawing>
      </w:r>
    </w:p>
    <w:p w:rsidR="006821E2" w:rsidRPr="005C22E3" w:rsidRDefault="00905F06" w:rsidP="005C22E3">
      <w:pPr>
        <w:widowControl/>
        <w:jc w:val="center"/>
        <w:rPr>
          <w:rFonts w:ascii="宋体" w:eastAsia="宋体" w:hAnsi="宋体" w:cs="宋体"/>
          <w:b/>
          <w:kern w:val="0"/>
          <w:sz w:val="18"/>
          <w:szCs w:val="18"/>
        </w:rPr>
      </w:pPr>
      <w:r w:rsidRPr="00905F06">
        <w:rPr>
          <w:rFonts w:ascii="宋体" w:eastAsia="宋体" w:hAnsi="宋体" w:cs="宋体" w:hint="eastAsia"/>
          <w:b/>
          <w:kern w:val="0"/>
          <w:sz w:val="18"/>
          <w:szCs w:val="18"/>
        </w:rPr>
        <w:t>图</w:t>
      </w:r>
      <w:r w:rsidRPr="00905F06">
        <w:rPr>
          <w:rFonts w:ascii="宋体" w:eastAsia="宋体" w:hAnsi="宋体" w:cs="宋体"/>
          <w:b/>
          <w:kern w:val="0"/>
          <w:sz w:val="18"/>
          <w:szCs w:val="18"/>
        </w:rPr>
        <w:t>1  ADO-OFDM系统发射端框图</w:t>
      </w:r>
      <w:r w:rsidRPr="00905F06">
        <w:rPr>
          <w:rFonts w:ascii="宋体" w:eastAsia="宋体" w:hAnsi="宋体" w:cs="宋体" w:hint="eastAsia"/>
          <w:b/>
          <w:kern w:val="0"/>
          <w:sz w:val="18"/>
          <w:szCs w:val="18"/>
        </w:rPr>
        <w:t xml:space="preserve"> </w:t>
      </w:r>
    </w:p>
    <w:p w:rsidR="00D55A79" w:rsidRPr="005B51E8" w:rsidRDefault="00D55A79" w:rsidP="00D55A79">
      <w:pPr>
        <w:rPr>
          <w:rFonts w:ascii="方正黑体_GBK" w:eastAsia="方正黑体_GBK" w:hAnsi="Times New Roman" w:cs="Times New Roman"/>
          <w:szCs w:val="21"/>
        </w:rPr>
      </w:pPr>
      <w:r w:rsidRPr="005B51E8">
        <w:rPr>
          <w:rFonts w:ascii="方正黑体_GBK" w:eastAsia="方正黑体_GBK" w:hAnsi="Times New Roman" w:cs="Times New Roman"/>
          <w:szCs w:val="21"/>
        </w:rPr>
        <w:t>2.2.2 接收端</w:t>
      </w:r>
    </w:p>
    <w:p w:rsidR="00D55A79" w:rsidRDefault="00D55A79" w:rsidP="00D55A79">
      <w:pPr>
        <w:rPr>
          <w:rFonts w:ascii="宋体" w:eastAsia="宋体" w:hAnsi="宋体" w:hint="eastAsia"/>
        </w:rPr>
      </w:pPr>
      <w:r w:rsidRPr="00D55A79">
        <w:rPr>
          <w:rFonts w:ascii="宋体" w:eastAsia="宋体" w:hAnsi="宋体" w:hint="eastAsia"/>
        </w:rPr>
        <w:t xml:space="preserve">　　图</w:t>
      </w:r>
      <w:r w:rsidRPr="00D55A79">
        <w:rPr>
          <w:rFonts w:ascii="宋体" w:eastAsia="宋体" w:hAnsi="宋体"/>
        </w:rPr>
        <w:t>2为ADO-OFDM系统的接收端框图。携带信息的光信号经信道传输，被光电探测器转换为电信号</w:t>
      </w:r>
      <w:r w:rsidRPr="009D4FF0">
        <w:rPr>
          <w:rFonts w:ascii="宋体" w:eastAsia="宋体" w:hAnsi="宋体"/>
          <w:i/>
        </w:rPr>
        <w:t>y</w:t>
      </w:r>
      <w:r w:rsidRPr="00D55A79">
        <w:rPr>
          <w:rFonts w:ascii="宋体" w:eastAsia="宋体" w:hAnsi="宋体"/>
        </w:rPr>
        <w:t>ADO。经过模/数转换（A/D），去CP和串/并变换等操作后，通过常规FFT解调生成频域信号</w:t>
      </w:r>
      <w:r w:rsidRPr="009D4FF0">
        <w:rPr>
          <w:rFonts w:ascii="宋体" w:eastAsia="宋体" w:hAnsi="宋体"/>
          <w:i/>
        </w:rPr>
        <w:t>Y</w:t>
      </w:r>
      <w:r w:rsidRPr="00BD6FA7">
        <w:rPr>
          <w:rFonts w:ascii="宋体" w:eastAsia="宋体" w:hAnsi="宋体"/>
          <w:vertAlign w:val="subscript"/>
        </w:rPr>
        <w:t>odd</w:t>
      </w:r>
      <w:r w:rsidRPr="00D55A79">
        <w:rPr>
          <w:rFonts w:ascii="宋体" w:eastAsia="宋体" w:hAnsi="宋体"/>
        </w:rPr>
        <w:t>，再利用串行干扰消除（SIC）技术生成频域信号</w:t>
      </w:r>
      <w:r w:rsidRPr="009D4FF0">
        <w:rPr>
          <w:rFonts w:ascii="宋体" w:eastAsia="宋体" w:hAnsi="宋体"/>
          <w:i/>
        </w:rPr>
        <w:t>Y</w:t>
      </w:r>
      <w:r w:rsidRPr="00BD6FA7">
        <w:rPr>
          <w:rFonts w:ascii="宋体" w:eastAsia="宋体" w:hAnsi="宋体"/>
          <w:vertAlign w:val="subscript"/>
        </w:rPr>
        <w:t>even</w:t>
      </w:r>
      <w:r w:rsidRPr="00D55A79">
        <w:rPr>
          <w:rFonts w:ascii="宋体" w:eastAsia="宋体" w:hAnsi="宋体"/>
        </w:rPr>
        <w:t>。将2条支路解调出的信号合并，提取Hermitian矩阵中相应位的信息，则可以恢复出数据。</w:t>
      </w:r>
    </w:p>
    <w:p w:rsidR="005C22E3" w:rsidRPr="00D55A79" w:rsidRDefault="005C22E3" w:rsidP="005C22E3">
      <w:pPr>
        <w:jc w:val="center"/>
        <w:rPr>
          <w:rFonts w:ascii="宋体" w:eastAsia="宋体" w:hAnsi="宋体"/>
        </w:rPr>
      </w:pPr>
      <w:r>
        <w:rPr>
          <w:rFonts w:ascii="宋体" w:eastAsia="宋体" w:hAnsi="宋体" w:cs="宋体"/>
          <w:noProof/>
          <w:kern w:val="0"/>
          <w:sz w:val="24"/>
          <w:szCs w:val="24"/>
        </w:rPr>
        <w:drawing>
          <wp:inline distT="0" distB="0" distL="0" distR="0">
            <wp:extent cx="3955825" cy="1711757"/>
            <wp:effectExtent l="19050" t="0" r="6575" b="0"/>
            <wp:docPr id="3" name="图片 11" descr="C:\Documents and Settings\longyin\Application Data\Tencent\Users\65520456\QQ\WinTemp\RichOle\IRDKG4ZHH8%MNW~(BRO(}C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IRDKG4ZHH8%MNW~(BRO(}CN.png"/>
                    <pic:cNvPicPr>
                      <a:picLocks noChangeAspect="1" noChangeArrowheads="1"/>
                    </pic:cNvPicPr>
                  </pic:nvPicPr>
                  <pic:blipFill>
                    <a:blip r:embed="rId11"/>
                    <a:srcRect/>
                    <a:stretch>
                      <a:fillRect/>
                    </a:stretch>
                  </pic:blipFill>
                  <pic:spPr bwMode="auto">
                    <a:xfrm>
                      <a:off x="0" y="0"/>
                      <a:ext cx="3961696" cy="1714297"/>
                    </a:xfrm>
                    <a:prstGeom prst="rect">
                      <a:avLst/>
                    </a:prstGeom>
                    <a:noFill/>
                    <a:ln w="9525">
                      <a:noFill/>
                      <a:miter lim="800000"/>
                      <a:headEnd/>
                      <a:tailEnd/>
                    </a:ln>
                  </pic:spPr>
                </pic:pic>
              </a:graphicData>
            </a:graphic>
          </wp:inline>
        </w:drawing>
      </w:r>
    </w:p>
    <w:p w:rsidR="005C22E3" w:rsidRPr="00D55A79" w:rsidRDefault="00D55A79" w:rsidP="005C22E3">
      <w:pPr>
        <w:jc w:val="center"/>
        <w:rPr>
          <w:rFonts w:ascii="宋体" w:eastAsia="宋体" w:hAnsi="宋体"/>
        </w:rPr>
      </w:pPr>
      <w:r w:rsidRPr="00D55A79">
        <w:rPr>
          <w:rFonts w:ascii="宋体" w:eastAsia="宋体" w:hAnsi="宋体" w:hint="eastAsia"/>
        </w:rPr>
        <w:t xml:space="preserve">　　</w:t>
      </w:r>
      <w:r w:rsidR="005C22E3" w:rsidRPr="00905F06">
        <w:rPr>
          <w:rFonts w:ascii="宋体" w:eastAsia="宋体" w:hAnsi="宋体" w:cs="宋体"/>
          <w:b/>
          <w:kern w:val="0"/>
          <w:sz w:val="18"/>
          <w:szCs w:val="18"/>
        </w:rPr>
        <w:t>图2  ADO-OFDM系统接收端框图</w:t>
      </w:r>
    </w:p>
    <w:p w:rsidR="00D55A79" w:rsidRPr="00D55A79" w:rsidRDefault="00D55A79" w:rsidP="00D55A79">
      <w:pPr>
        <w:rPr>
          <w:rFonts w:ascii="宋体" w:eastAsia="宋体" w:hAnsi="宋体"/>
        </w:rPr>
      </w:pPr>
    </w:p>
    <w:p w:rsidR="00D55A79" w:rsidRPr="005B51E8" w:rsidRDefault="00D55A79" w:rsidP="00D55A79">
      <w:pPr>
        <w:rPr>
          <w:rFonts w:ascii="方正黑体_GBK" w:eastAsia="方正黑体_GBK"/>
          <w:sz w:val="24"/>
          <w:szCs w:val="24"/>
        </w:rPr>
      </w:pPr>
      <w:r w:rsidRPr="005B51E8">
        <w:rPr>
          <w:rFonts w:ascii="方正黑体_GBK" w:eastAsia="方正黑体_GBK"/>
          <w:sz w:val="24"/>
          <w:szCs w:val="24"/>
        </w:rPr>
        <w:t>3 基于QAM复数映射的FHT系统</w:t>
      </w:r>
    </w:p>
    <w:p w:rsidR="00D55A79" w:rsidRDefault="00D55A79" w:rsidP="00D55A79">
      <w:pPr>
        <w:rPr>
          <w:rFonts w:ascii="宋体" w:eastAsia="宋体" w:hAnsi="宋体"/>
        </w:rPr>
      </w:pPr>
      <w:r w:rsidRPr="00D55A79">
        <w:rPr>
          <w:rFonts w:ascii="宋体" w:eastAsia="宋体" w:hAnsi="宋体" w:hint="eastAsia"/>
        </w:rPr>
        <w:t xml:space="preserve">　　本文采用</w:t>
      </w:r>
      <w:r w:rsidRPr="00D55A79">
        <w:rPr>
          <w:rFonts w:ascii="宋体" w:eastAsia="宋体" w:hAnsi="宋体"/>
        </w:rPr>
        <w:t>QAM二维复数映射方式，结合双通道ADO-OFDM系统，构建了一种高性能的水下OOFDM通信方案，基于QAM映射的FHT系统框图如图3所示。数据信息经QAM映射为复数符号，该符号信息无法直接输入到逆快速Hartley变换（IFHT）中，需要通过哈达玛（Hadamard）矩阵将复数符号分解至2路正交码组上，实现复数到实数的转换。该转换可以定义为：</w:t>
      </w:r>
    </w:p>
    <w:p w:rsidR="00D55A79" w:rsidRPr="00421F2E" w:rsidRDefault="00421F2E" w:rsidP="00421F2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952261" cy="570497"/>
            <wp:effectExtent l="19050" t="0" r="0" b="0"/>
            <wp:docPr id="15" name="图片 15" descr="C:\Documents and Settings\longyin\Application Data\Tencent\Users\65520456\QQ\WinTemp\RichOle\%H}MBMO1R@RPX8OQA)ZPF8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H}MBMO1R@RPX8OQA)ZPF8I.png"/>
                    <pic:cNvPicPr>
                      <a:picLocks noChangeAspect="1" noChangeArrowheads="1"/>
                    </pic:cNvPicPr>
                  </pic:nvPicPr>
                  <pic:blipFill>
                    <a:blip r:embed="rId12"/>
                    <a:srcRect/>
                    <a:stretch>
                      <a:fillRect/>
                    </a:stretch>
                  </pic:blipFill>
                  <pic:spPr bwMode="auto">
                    <a:xfrm>
                      <a:off x="0" y="0"/>
                      <a:ext cx="3972675" cy="573444"/>
                    </a:xfrm>
                    <a:prstGeom prst="rect">
                      <a:avLst/>
                    </a:prstGeom>
                    <a:noFill/>
                    <a:ln w="9525">
                      <a:noFill/>
                      <a:miter lim="800000"/>
                      <a:headEnd/>
                      <a:tailEnd/>
                    </a:ln>
                  </pic:spPr>
                </pic:pic>
              </a:graphicData>
            </a:graphic>
          </wp:inline>
        </w:drawing>
      </w:r>
    </w:p>
    <w:p w:rsidR="00D55A79" w:rsidRDefault="00D55A79" w:rsidP="00D55A79">
      <w:pPr>
        <w:rPr>
          <w:rFonts w:ascii="宋体" w:eastAsia="宋体" w:hAnsi="宋体" w:hint="eastAsia"/>
        </w:rPr>
      </w:pPr>
      <w:r w:rsidRPr="00D55A79">
        <w:rPr>
          <w:rFonts w:ascii="宋体" w:eastAsia="宋体" w:hAnsi="宋体" w:hint="eastAsia"/>
        </w:rPr>
        <w:t>其中，</w:t>
      </w:r>
      <w:r w:rsidRPr="009D4FF0">
        <w:rPr>
          <w:rFonts w:ascii="宋体" w:eastAsia="宋体" w:hAnsi="宋体"/>
          <w:i/>
        </w:rPr>
        <w:t>H</w:t>
      </w:r>
      <w:r w:rsidRPr="00BD6FA7">
        <w:rPr>
          <w:rFonts w:ascii="宋体" w:eastAsia="宋体" w:hAnsi="宋体"/>
          <w:vertAlign w:val="subscript"/>
        </w:rPr>
        <w:t>odd</w:t>
      </w:r>
      <w:r w:rsidRPr="00D55A79">
        <w:rPr>
          <w:rFonts w:ascii="宋体" w:eastAsia="宋体" w:hAnsi="宋体"/>
        </w:rPr>
        <w:t>与</w:t>
      </w:r>
      <w:r w:rsidRPr="009D4FF0">
        <w:rPr>
          <w:rFonts w:ascii="宋体" w:eastAsia="宋体" w:hAnsi="宋体"/>
          <w:i/>
        </w:rPr>
        <w:t>H</w:t>
      </w:r>
      <w:r w:rsidRPr="00BD6FA7">
        <w:rPr>
          <w:rFonts w:ascii="宋体" w:eastAsia="宋体" w:hAnsi="宋体"/>
          <w:vertAlign w:val="subscript"/>
        </w:rPr>
        <w:t>even</w:t>
      </w:r>
      <w:r w:rsidRPr="00D55A79">
        <w:rPr>
          <w:rFonts w:ascii="宋体" w:eastAsia="宋体" w:hAnsi="宋体"/>
        </w:rPr>
        <w:t>表示经转换后待调制到偶载波和奇载波上的实数符号，</w:t>
      </w:r>
      <w:r w:rsidRPr="009D4FF0">
        <w:rPr>
          <w:rFonts w:ascii="宋体" w:eastAsia="宋体" w:hAnsi="宋体"/>
          <w:i/>
        </w:rPr>
        <w:t>X</w:t>
      </w:r>
      <w:r w:rsidRPr="00BD6FA7">
        <w:rPr>
          <w:rFonts w:ascii="宋体" w:eastAsia="宋体" w:hAnsi="宋体"/>
          <w:vertAlign w:val="subscript"/>
        </w:rPr>
        <w:t>kr</w:t>
      </w:r>
      <w:r w:rsidRPr="00D55A79">
        <w:rPr>
          <w:rFonts w:ascii="宋体" w:eastAsia="宋体" w:hAnsi="宋体"/>
        </w:rPr>
        <w:t>与</w:t>
      </w:r>
      <w:r w:rsidRPr="009D4FF0">
        <w:rPr>
          <w:rFonts w:ascii="宋体" w:eastAsia="宋体" w:hAnsi="宋体"/>
          <w:i/>
        </w:rPr>
        <w:t>X</w:t>
      </w:r>
      <w:r w:rsidRPr="00BD6FA7">
        <w:rPr>
          <w:rFonts w:ascii="宋体" w:eastAsia="宋体" w:hAnsi="宋体"/>
          <w:vertAlign w:val="subscript"/>
        </w:rPr>
        <w:t>ki</w:t>
      </w:r>
      <w:r w:rsidRPr="00D55A79">
        <w:rPr>
          <w:rFonts w:ascii="宋体" w:eastAsia="宋体" w:hAnsi="宋体"/>
        </w:rPr>
        <w:t>分别表示第</w:t>
      </w:r>
      <w:r w:rsidRPr="009D4FF0">
        <w:rPr>
          <w:rFonts w:ascii="宋体" w:eastAsia="宋体" w:hAnsi="宋体"/>
          <w:i/>
        </w:rPr>
        <w:t>k</w:t>
      </w:r>
      <w:r w:rsidRPr="00D55A79">
        <w:rPr>
          <w:rFonts w:ascii="宋体" w:eastAsia="宋体" w:hAnsi="宋体"/>
        </w:rPr>
        <w:t>个QAM映射符号的实部和虚部。由式（4）可知，2组实数符号具有正交性。依托FHT实数变化的性质，</w:t>
      </w:r>
      <w:r w:rsidRPr="009D4FF0">
        <w:rPr>
          <w:rFonts w:ascii="宋体" w:eastAsia="宋体" w:hAnsi="宋体"/>
          <w:i/>
        </w:rPr>
        <w:t>H</w:t>
      </w:r>
      <w:r w:rsidRPr="00BD6FA7">
        <w:rPr>
          <w:rFonts w:ascii="宋体" w:eastAsia="宋体" w:hAnsi="宋体"/>
          <w:vertAlign w:val="subscript"/>
        </w:rPr>
        <w:t>odd</w:t>
      </w:r>
      <w:r w:rsidRPr="00D55A79">
        <w:rPr>
          <w:rFonts w:ascii="宋体" w:eastAsia="宋体" w:hAnsi="宋体"/>
        </w:rPr>
        <w:t>与</w:t>
      </w:r>
      <w:r w:rsidRPr="009D4FF0">
        <w:rPr>
          <w:rFonts w:ascii="宋体" w:eastAsia="宋体" w:hAnsi="宋体"/>
          <w:i/>
        </w:rPr>
        <w:t>H</w:t>
      </w:r>
      <w:r w:rsidRPr="00BD6FA7">
        <w:rPr>
          <w:rFonts w:ascii="宋体" w:eastAsia="宋体" w:hAnsi="宋体"/>
          <w:vertAlign w:val="subscript"/>
        </w:rPr>
        <w:t>even</w:t>
      </w:r>
      <w:r w:rsidRPr="00D55A79">
        <w:rPr>
          <w:rFonts w:ascii="宋体" w:eastAsia="宋体" w:hAnsi="宋体"/>
        </w:rPr>
        <w:t>此时无需再构造复杂的Hermitian矩阵便可满足LED发送端实数的要求。在第一条支路上，频域信号</w:t>
      </w:r>
      <w:r w:rsidRPr="009D4FF0">
        <w:rPr>
          <w:rFonts w:ascii="宋体" w:eastAsia="宋体" w:hAnsi="宋体"/>
          <w:i/>
        </w:rPr>
        <w:t>H</w:t>
      </w:r>
      <w:r w:rsidRPr="00BD6FA7">
        <w:rPr>
          <w:rFonts w:ascii="宋体" w:eastAsia="宋体" w:hAnsi="宋体"/>
          <w:vertAlign w:val="subscript"/>
        </w:rPr>
        <w:t>odd</w:t>
      </w:r>
      <w:r w:rsidRPr="00D55A79">
        <w:rPr>
          <w:rFonts w:ascii="宋体" w:eastAsia="宋体" w:hAnsi="宋体"/>
        </w:rPr>
        <w:t>被调制到奇数子载波，经正交变换、限幅操作，转换为时域信号，且将</w:t>
      </w:r>
      <w:r w:rsidRPr="009D4FF0">
        <w:rPr>
          <w:rFonts w:ascii="宋体" w:eastAsia="宋体" w:hAnsi="宋体"/>
          <w:i/>
        </w:rPr>
        <w:t>X</w:t>
      </w:r>
      <w:r w:rsidRPr="00BD6FA7">
        <w:rPr>
          <w:rFonts w:ascii="宋体" w:eastAsia="宋体" w:hAnsi="宋体"/>
          <w:vertAlign w:val="subscript"/>
        </w:rPr>
        <w:t>odd</w:t>
      </w:r>
      <w:r w:rsidRPr="00D55A79">
        <w:rPr>
          <w:rFonts w:ascii="宋体" w:eastAsia="宋体" w:hAnsi="宋体"/>
        </w:rPr>
        <w:t>=0，</w:t>
      </w:r>
      <w:r w:rsidRPr="009D4FF0">
        <w:rPr>
          <w:rFonts w:ascii="宋体" w:eastAsia="宋体" w:hAnsi="宋体"/>
          <w:i/>
        </w:rPr>
        <w:t>X</w:t>
      </w:r>
      <w:r w:rsidRPr="00BD6FA7">
        <w:rPr>
          <w:rFonts w:ascii="宋体" w:eastAsia="宋体" w:hAnsi="宋体"/>
          <w:vertAlign w:val="subscript"/>
        </w:rPr>
        <w:t>1</w:t>
      </w:r>
      <w:r w:rsidRPr="00D55A79">
        <w:rPr>
          <w:rFonts w:ascii="宋体" w:eastAsia="宋体" w:hAnsi="宋体"/>
        </w:rPr>
        <w:t>，0，</w:t>
      </w:r>
      <w:r w:rsidRPr="009D4FF0">
        <w:rPr>
          <w:rFonts w:ascii="宋体" w:eastAsia="宋体" w:hAnsi="宋体"/>
          <w:i/>
        </w:rPr>
        <w:t>X</w:t>
      </w:r>
      <w:r w:rsidRPr="00BD6FA7">
        <w:rPr>
          <w:rFonts w:ascii="宋体" w:eastAsia="宋体" w:hAnsi="宋体"/>
          <w:vertAlign w:val="subscript"/>
        </w:rPr>
        <w:t>3</w:t>
      </w:r>
      <w:r w:rsidRPr="00D55A79">
        <w:rPr>
          <w:rFonts w:ascii="宋体" w:eastAsia="宋体" w:hAnsi="宋体"/>
        </w:rPr>
        <w:t>，0，…，0，</w:t>
      </w:r>
      <w:r w:rsidRPr="009D4FF0">
        <w:rPr>
          <w:rFonts w:ascii="宋体" w:eastAsia="宋体" w:hAnsi="宋体"/>
          <w:i/>
        </w:rPr>
        <w:t>X</w:t>
      </w:r>
      <w:r w:rsidRPr="00BD6FA7">
        <w:rPr>
          <w:rFonts w:ascii="宋体" w:eastAsia="宋体" w:hAnsi="宋体"/>
          <w:vertAlign w:val="subscript"/>
        </w:rPr>
        <w:t>N-1</w:t>
      </w:r>
      <w:r w:rsidRPr="00D55A79">
        <w:rPr>
          <w:rFonts w:ascii="宋体" w:eastAsia="宋体" w:hAnsi="宋体"/>
        </w:rPr>
        <w:t>通过IFHT转换为时域信号</w:t>
      </w:r>
      <w:r w:rsidRPr="009D4FF0">
        <w:rPr>
          <w:rFonts w:ascii="宋体" w:eastAsia="宋体" w:hAnsi="宋体"/>
          <w:i/>
        </w:rPr>
        <w:t>h</w:t>
      </w:r>
      <w:r w:rsidRPr="00BD6FA7">
        <w:rPr>
          <w:rFonts w:ascii="宋体" w:eastAsia="宋体" w:hAnsi="宋体"/>
          <w:vertAlign w:val="subscript"/>
        </w:rPr>
        <w:t>odd</w:t>
      </w:r>
      <w:r w:rsidRPr="00D55A79">
        <w:rPr>
          <w:rFonts w:ascii="宋体" w:eastAsia="宋体" w:hAnsi="宋体"/>
        </w:rPr>
        <w:t>=</w:t>
      </w:r>
      <w:r w:rsidRPr="009D4FF0">
        <w:rPr>
          <w:rFonts w:ascii="宋体" w:eastAsia="宋体" w:hAnsi="宋体"/>
          <w:i/>
        </w:rPr>
        <w:t>x</w:t>
      </w:r>
      <w:r w:rsidRPr="00BD6FA7">
        <w:rPr>
          <w:rFonts w:ascii="宋体" w:eastAsia="宋体" w:hAnsi="宋体"/>
          <w:vertAlign w:val="subscript"/>
        </w:rPr>
        <w:t>odd</w:t>
      </w:r>
      <w:r w:rsidRPr="00D55A79">
        <w:rPr>
          <w:rFonts w:ascii="宋体" w:eastAsia="宋体" w:hAnsi="宋体"/>
        </w:rPr>
        <w:t>，0，</w:t>
      </w:r>
      <w:r w:rsidRPr="009D4FF0">
        <w:rPr>
          <w:rFonts w:ascii="宋体" w:eastAsia="宋体" w:hAnsi="宋体"/>
          <w:i/>
        </w:rPr>
        <w:t>x</w:t>
      </w:r>
      <w:r w:rsidRPr="00BD6FA7">
        <w:rPr>
          <w:rFonts w:ascii="宋体" w:eastAsia="宋体" w:hAnsi="宋体"/>
          <w:vertAlign w:val="subscript"/>
        </w:rPr>
        <w:t>odd</w:t>
      </w:r>
      <w:r w:rsidRPr="00D55A79">
        <w:rPr>
          <w:rFonts w:ascii="宋体" w:eastAsia="宋体" w:hAnsi="宋体"/>
        </w:rPr>
        <w:t>，1，</w:t>
      </w:r>
      <w:r w:rsidRPr="009D4FF0">
        <w:rPr>
          <w:rFonts w:ascii="宋体" w:eastAsia="宋体" w:hAnsi="宋体"/>
          <w:i/>
        </w:rPr>
        <w:t>x</w:t>
      </w:r>
      <w:r w:rsidRPr="00BD6FA7">
        <w:rPr>
          <w:rFonts w:ascii="宋体" w:eastAsia="宋体" w:hAnsi="宋体"/>
          <w:vertAlign w:val="subscript"/>
        </w:rPr>
        <w:t>odd</w:t>
      </w:r>
      <w:r w:rsidRPr="00D55A79">
        <w:rPr>
          <w:rFonts w:ascii="宋体" w:eastAsia="宋体" w:hAnsi="宋体"/>
        </w:rPr>
        <w:t>，2，</w:t>
      </w:r>
      <w:r w:rsidRPr="00D55A79">
        <w:rPr>
          <w:rFonts w:ascii="宋体" w:eastAsia="宋体" w:hAnsi="宋体" w:hint="eastAsia"/>
        </w:rPr>
        <w:t>…，</w:t>
      </w:r>
      <w:r w:rsidRPr="009D4FF0">
        <w:rPr>
          <w:rFonts w:ascii="宋体" w:eastAsia="宋体" w:hAnsi="宋体"/>
          <w:i/>
        </w:rPr>
        <w:t>x</w:t>
      </w:r>
      <w:r w:rsidRPr="00BD6FA7">
        <w:rPr>
          <w:rFonts w:ascii="宋体" w:eastAsia="宋体" w:hAnsi="宋体"/>
          <w:vertAlign w:val="subscript"/>
        </w:rPr>
        <w:t>odd</w:t>
      </w:r>
      <w:r w:rsidRPr="00D55A79">
        <w:rPr>
          <w:rFonts w:ascii="宋体" w:eastAsia="宋体" w:hAnsi="宋体"/>
        </w:rPr>
        <w:t>，N-1。在第二条支路上，频域信号H</w:t>
      </w:r>
      <w:r w:rsidRPr="00BD6FA7">
        <w:rPr>
          <w:rFonts w:ascii="宋体" w:eastAsia="宋体" w:hAnsi="宋体"/>
          <w:vertAlign w:val="subscript"/>
        </w:rPr>
        <w:t>even</w:t>
      </w:r>
      <w:r w:rsidRPr="00D55A79">
        <w:rPr>
          <w:rFonts w:ascii="宋体" w:eastAsia="宋体" w:hAnsi="宋体"/>
        </w:rPr>
        <w:t>被调制到奇数子载波，经正交变换、添加直流偏置操作，转换为时域信号，且将</w:t>
      </w:r>
      <w:r w:rsidRPr="009D4FF0">
        <w:rPr>
          <w:rFonts w:ascii="宋体" w:eastAsia="宋体" w:hAnsi="宋体"/>
          <w:i/>
        </w:rPr>
        <w:t>X</w:t>
      </w:r>
      <w:r w:rsidRPr="00BD6FA7">
        <w:rPr>
          <w:rFonts w:ascii="宋体" w:eastAsia="宋体" w:hAnsi="宋体"/>
          <w:vertAlign w:val="subscript"/>
        </w:rPr>
        <w:t>even</w:t>
      </w:r>
      <w:r w:rsidRPr="00D55A79">
        <w:rPr>
          <w:rFonts w:ascii="宋体" w:eastAsia="宋体" w:hAnsi="宋体"/>
        </w:rPr>
        <w:t>=X</w:t>
      </w:r>
      <w:r w:rsidRPr="00BD6FA7">
        <w:rPr>
          <w:rFonts w:ascii="宋体" w:eastAsia="宋体" w:hAnsi="宋体"/>
          <w:vertAlign w:val="subscript"/>
        </w:rPr>
        <w:t>1</w:t>
      </w:r>
      <w:r w:rsidRPr="00D55A79">
        <w:rPr>
          <w:rFonts w:ascii="宋体" w:eastAsia="宋体" w:hAnsi="宋体"/>
        </w:rPr>
        <w:t>，0，</w:t>
      </w:r>
      <w:r w:rsidRPr="009D4FF0">
        <w:rPr>
          <w:rFonts w:ascii="宋体" w:eastAsia="宋体" w:hAnsi="宋体"/>
          <w:i/>
        </w:rPr>
        <w:t>X</w:t>
      </w:r>
      <w:r w:rsidRPr="00BD6FA7">
        <w:rPr>
          <w:rFonts w:ascii="宋体" w:eastAsia="宋体" w:hAnsi="宋体"/>
          <w:vertAlign w:val="subscript"/>
        </w:rPr>
        <w:t>3</w:t>
      </w:r>
      <w:r w:rsidRPr="00D55A79">
        <w:rPr>
          <w:rFonts w:ascii="宋体" w:eastAsia="宋体" w:hAnsi="宋体"/>
        </w:rPr>
        <w:t>，0，…，0，</w:t>
      </w:r>
      <w:r w:rsidRPr="009D4FF0">
        <w:rPr>
          <w:rFonts w:ascii="宋体" w:eastAsia="宋体" w:hAnsi="宋体"/>
          <w:i/>
        </w:rPr>
        <w:t>X</w:t>
      </w:r>
      <w:r w:rsidRPr="00BD6FA7">
        <w:rPr>
          <w:rFonts w:ascii="宋体" w:eastAsia="宋体" w:hAnsi="宋体"/>
          <w:vertAlign w:val="subscript"/>
        </w:rPr>
        <w:t>N-1</w:t>
      </w:r>
      <w:r w:rsidRPr="00D55A79">
        <w:rPr>
          <w:rFonts w:ascii="宋体" w:eastAsia="宋体" w:hAnsi="宋体"/>
        </w:rPr>
        <w:t>通过IFHT转换时域信号</w:t>
      </w:r>
      <w:r w:rsidRPr="009D4FF0">
        <w:rPr>
          <w:rFonts w:ascii="宋体" w:eastAsia="宋体" w:hAnsi="宋体"/>
          <w:i/>
        </w:rPr>
        <w:t>x</w:t>
      </w:r>
      <w:r w:rsidRPr="00BD6FA7">
        <w:rPr>
          <w:rFonts w:ascii="宋体" w:eastAsia="宋体" w:hAnsi="宋体"/>
          <w:vertAlign w:val="subscript"/>
        </w:rPr>
        <w:t>even</w:t>
      </w:r>
      <w:r w:rsidRPr="00D55A79">
        <w:rPr>
          <w:rFonts w:ascii="宋体" w:eastAsia="宋体" w:hAnsi="宋体"/>
        </w:rPr>
        <w:t>=</w:t>
      </w:r>
      <w:r w:rsidRPr="009D4FF0">
        <w:rPr>
          <w:rFonts w:ascii="宋体" w:eastAsia="宋体" w:hAnsi="宋体"/>
          <w:i/>
        </w:rPr>
        <w:t>x</w:t>
      </w:r>
      <w:r w:rsidRPr="00BD6FA7">
        <w:rPr>
          <w:rFonts w:ascii="宋体" w:eastAsia="宋体" w:hAnsi="宋体"/>
          <w:vertAlign w:val="subscript"/>
        </w:rPr>
        <w:t>even</w:t>
      </w:r>
      <w:r w:rsidRPr="00D55A79">
        <w:rPr>
          <w:rFonts w:ascii="宋体" w:eastAsia="宋体" w:hAnsi="宋体"/>
        </w:rPr>
        <w:t>，0，…，</w:t>
      </w:r>
      <w:r w:rsidRPr="009D4FF0">
        <w:rPr>
          <w:rFonts w:ascii="宋体" w:eastAsia="宋体" w:hAnsi="宋体"/>
          <w:i/>
        </w:rPr>
        <w:t>x</w:t>
      </w:r>
      <w:r w:rsidRPr="00BD6FA7">
        <w:rPr>
          <w:rFonts w:ascii="宋体" w:eastAsia="宋体" w:hAnsi="宋体"/>
          <w:vertAlign w:val="subscript"/>
        </w:rPr>
        <w:t>even</w:t>
      </w:r>
      <w:r w:rsidRPr="00D55A79">
        <w:rPr>
          <w:rFonts w:ascii="宋体" w:eastAsia="宋体" w:hAnsi="宋体"/>
        </w:rPr>
        <w:t>，</w:t>
      </w:r>
      <w:r w:rsidRPr="009D4FF0">
        <w:rPr>
          <w:rFonts w:ascii="宋体" w:eastAsia="宋体" w:hAnsi="宋体"/>
          <w:i/>
        </w:rPr>
        <w:t>N</w:t>
      </w:r>
      <w:r w:rsidRPr="00D55A79">
        <w:rPr>
          <w:rFonts w:ascii="宋体" w:eastAsia="宋体" w:hAnsi="宋体"/>
        </w:rPr>
        <w:t>/2，</w:t>
      </w:r>
      <w:r w:rsidRPr="009D4FF0">
        <w:rPr>
          <w:rFonts w:ascii="宋体" w:eastAsia="宋体" w:hAnsi="宋体"/>
          <w:i/>
        </w:rPr>
        <w:t>x</w:t>
      </w:r>
      <w:r w:rsidRPr="00BD6FA7">
        <w:rPr>
          <w:rFonts w:ascii="宋体" w:eastAsia="宋体" w:hAnsi="宋体"/>
          <w:vertAlign w:val="subscript"/>
        </w:rPr>
        <w:t>even</w:t>
      </w:r>
      <w:r w:rsidRPr="00D55A79">
        <w:rPr>
          <w:rFonts w:ascii="宋体" w:eastAsia="宋体" w:hAnsi="宋体"/>
        </w:rPr>
        <w:t>，0，…，</w:t>
      </w:r>
      <w:r w:rsidRPr="009D4FF0">
        <w:rPr>
          <w:rFonts w:ascii="宋体" w:eastAsia="宋体" w:hAnsi="宋体"/>
          <w:i/>
        </w:rPr>
        <w:t>x</w:t>
      </w:r>
      <w:r w:rsidRPr="00BD6FA7">
        <w:rPr>
          <w:rFonts w:ascii="宋体" w:eastAsia="宋体" w:hAnsi="宋体"/>
          <w:vertAlign w:val="subscript"/>
        </w:rPr>
        <w:t>even</w:t>
      </w:r>
      <w:r w:rsidRPr="00D55A79">
        <w:rPr>
          <w:rFonts w:ascii="宋体" w:eastAsia="宋体" w:hAnsi="宋体"/>
        </w:rPr>
        <w:t>，</w:t>
      </w:r>
      <w:r w:rsidRPr="009D4FF0">
        <w:rPr>
          <w:rFonts w:ascii="宋体" w:eastAsia="宋体" w:hAnsi="宋体"/>
          <w:i/>
        </w:rPr>
        <w:t>N</w:t>
      </w:r>
      <w:r w:rsidRPr="00D55A79">
        <w:rPr>
          <w:rFonts w:ascii="宋体" w:eastAsia="宋体" w:hAnsi="宋体"/>
        </w:rPr>
        <w:t>/2-1。最后，将2路信号叠加生成发送端信号，通过添加CP，LED调制完成发送。</w:t>
      </w:r>
    </w:p>
    <w:p w:rsidR="005C22E3" w:rsidRDefault="005C22E3" w:rsidP="005C22E3">
      <w:pPr>
        <w:jc w:val="center"/>
        <w:rPr>
          <w:rFonts w:ascii="宋体" w:eastAsia="宋体" w:hAnsi="宋体" w:hint="eastAsia"/>
        </w:rPr>
      </w:pPr>
      <w:r w:rsidRPr="005C22E3">
        <w:rPr>
          <w:rFonts w:ascii="宋体" w:eastAsia="宋体" w:hAnsi="宋体"/>
        </w:rPr>
        <w:lastRenderedPageBreak/>
        <w:drawing>
          <wp:inline distT="0" distB="0" distL="0" distR="0">
            <wp:extent cx="3433724" cy="1978734"/>
            <wp:effectExtent l="19050" t="0" r="0" b="0"/>
            <wp:docPr id="4" name="图片 13" descr="C:\Documents and Settings\longyin\Application Data\Tencent\Users\65520456\QQ\WinTemp\RichOle\E[3R]_QL3IY7YFTM{5YNUR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longyin\Application Data\Tencent\Users\65520456\QQ\WinTemp\RichOle\E[3R]_QL3IY7YFTM{5YNURL.png"/>
                    <pic:cNvPicPr>
                      <a:picLocks noChangeAspect="1" noChangeArrowheads="1"/>
                    </pic:cNvPicPr>
                  </pic:nvPicPr>
                  <pic:blipFill>
                    <a:blip r:embed="rId13"/>
                    <a:srcRect/>
                    <a:stretch>
                      <a:fillRect/>
                    </a:stretch>
                  </pic:blipFill>
                  <pic:spPr bwMode="auto">
                    <a:xfrm>
                      <a:off x="0" y="0"/>
                      <a:ext cx="3433680" cy="1978709"/>
                    </a:xfrm>
                    <a:prstGeom prst="rect">
                      <a:avLst/>
                    </a:prstGeom>
                    <a:noFill/>
                    <a:ln w="9525">
                      <a:noFill/>
                      <a:miter lim="800000"/>
                      <a:headEnd/>
                      <a:tailEnd/>
                    </a:ln>
                  </pic:spPr>
                </pic:pic>
              </a:graphicData>
            </a:graphic>
          </wp:inline>
        </w:drawing>
      </w:r>
    </w:p>
    <w:p w:rsidR="006821E2" w:rsidRPr="006821E2" w:rsidRDefault="005C22E3" w:rsidP="005C22E3">
      <w:pPr>
        <w:widowControl/>
        <w:jc w:val="center"/>
        <w:rPr>
          <w:rFonts w:ascii="宋体" w:eastAsia="宋体" w:hAnsi="宋体" w:cs="宋体"/>
          <w:b/>
          <w:kern w:val="0"/>
          <w:sz w:val="18"/>
          <w:szCs w:val="18"/>
        </w:rPr>
      </w:pPr>
      <w:r w:rsidRPr="00905F06">
        <w:rPr>
          <w:rFonts w:ascii="宋体" w:eastAsia="宋体" w:hAnsi="宋体" w:cs="宋体"/>
          <w:b/>
          <w:kern w:val="0"/>
          <w:sz w:val="18"/>
          <w:szCs w:val="18"/>
        </w:rPr>
        <w:t>图3  基于QAM映射的FHT系统框图</w:t>
      </w:r>
    </w:p>
    <w:p w:rsidR="00D55A79" w:rsidRPr="00D55A79" w:rsidRDefault="00D55A79" w:rsidP="00D55A79">
      <w:pPr>
        <w:rPr>
          <w:rFonts w:ascii="宋体" w:eastAsia="宋体" w:hAnsi="宋体"/>
        </w:rPr>
      </w:pPr>
      <w:r w:rsidRPr="00D55A79">
        <w:rPr>
          <w:rFonts w:ascii="宋体" w:eastAsia="宋体" w:hAnsi="宋体" w:hint="eastAsia"/>
        </w:rPr>
        <w:t xml:space="preserve">　　在接收端通过光电处理，得到相应的叠加信号</w:t>
      </w:r>
      <w:r w:rsidRPr="009D4FF0">
        <w:rPr>
          <w:rFonts w:ascii="宋体" w:eastAsia="宋体" w:hAnsi="宋体"/>
          <w:i/>
        </w:rPr>
        <w:t>y</w:t>
      </w:r>
      <w:r w:rsidRPr="005C22E3">
        <w:rPr>
          <w:rFonts w:ascii="宋体" w:eastAsia="宋体" w:hAnsi="宋体"/>
          <w:vertAlign w:val="subscript"/>
        </w:rPr>
        <w:t>ADO</w:t>
      </w:r>
      <w:r w:rsidRPr="00D55A79">
        <w:rPr>
          <w:rFonts w:ascii="宋体" w:eastAsia="宋体" w:hAnsi="宋体"/>
        </w:rPr>
        <w:t>。</w:t>
      </w:r>
      <w:r w:rsidRPr="009D4FF0">
        <w:rPr>
          <w:rFonts w:ascii="宋体" w:eastAsia="宋体" w:hAnsi="宋体"/>
          <w:i/>
        </w:rPr>
        <w:t>y</w:t>
      </w:r>
      <w:r w:rsidRPr="005C22E3">
        <w:rPr>
          <w:rFonts w:ascii="宋体" w:eastAsia="宋体" w:hAnsi="宋体"/>
          <w:vertAlign w:val="subscript"/>
        </w:rPr>
        <w:t>ADO</w:t>
      </w:r>
      <w:r w:rsidRPr="00D55A79">
        <w:rPr>
          <w:rFonts w:ascii="宋体" w:eastAsia="宋体" w:hAnsi="宋体"/>
        </w:rPr>
        <w:t>首次经过FHT可表示为：</w:t>
      </w:r>
    </w:p>
    <w:p w:rsidR="00421F2E" w:rsidRPr="00421F2E" w:rsidRDefault="00D55A79" w:rsidP="00421F2E">
      <w:pPr>
        <w:rPr>
          <w:rFonts w:ascii="宋体" w:eastAsia="宋体" w:hAnsi="宋体" w:cs="宋体"/>
          <w:kern w:val="0"/>
          <w:sz w:val="24"/>
          <w:szCs w:val="24"/>
        </w:rPr>
      </w:pPr>
      <w:r w:rsidRPr="00D55A79">
        <w:rPr>
          <w:rFonts w:ascii="宋体" w:eastAsia="宋体" w:hAnsi="宋体"/>
        </w:rPr>
        <w:t xml:space="preserve">      </w:t>
      </w:r>
      <w:r w:rsidR="00421F2E">
        <w:rPr>
          <w:rFonts w:ascii="宋体" w:eastAsia="宋体" w:hAnsi="宋体" w:cs="宋体"/>
          <w:noProof/>
          <w:kern w:val="0"/>
          <w:sz w:val="24"/>
          <w:szCs w:val="24"/>
        </w:rPr>
        <w:drawing>
          <wp:inline distT="0" distB="0" distL="0" distR="0">
            <wp:extent cx="3952629" cy="781433"/>
            <wp:effectExtent l="19050" t="0" r="0" b="0"/>
            <wp:docPr id="19" name="图片 19" descr="C:\Documents and Settings\longyin\Application Data\Tencent\Users\65520456\QQ\WinTemp\RichOle\PN$LX%3ZGV5IW_E7J[O41H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longyin\Application Data\Tencent\Users\65520456\QQ\WinTemp\RichOle\PN$LX%3ZGV5IW_E7J[O41HJ.png"/>
                    <pic:cNvPicPr>
                      <a:picLocks noChangeAspect="1" noChangeArrowheads="1"/>
                    </pic:cNvPicPr>
                  </pic:nvPicPr>
                  <pic:blipFill>
                    <a:blip r:embed="rId14"/>
                    <a:srcRect/>
                    <a:stretch>
                      <a:fillRect/>
                    </a:stretch>
                  </pic:blipFill>
                  <pic:spPr bwMode="auto">
                    <a:xfrm>
                      <a:off x="0" y="0"/>
                      <a:ext cx="3954447" cy="781792"/>
                    </a:xfrm>
                    <a:prstGeom prst="rect">
                      <a:avLst/>
                    </a:prstGeom>
                    <a:noFill/>
                    <a:ln w="9525">
                      <a:noFill/>
                      <a:miter lim="800000"/>
                      <a:headEnd/>
                      <a:tailEnd/>
                    </a:ln>
                  </pic:spPr>
                </pic:pic>
              </a:graphicData>
            </a:graphic>
          </wp:inline>
        </w:drawing>
      </w:r>
    </w:p>
    <w:p w:rsidR="00D55A79" w:rsidRPr="00D55A79" w:rsidRDefault="00D55A79" w:rsidP="00421F2E">
      <w:pPr>
        <w:rPr>
          <w:rFonts w:ascii="宋体" w:eastAsia="宋体" w:hAnsi="宋体"/>
        </w:rPr>
      </w:pPr>
      <w:r w:rsidRPr="00D55A79">
        <w:rPr>
          <w:rFonts w:ascii="宋体" w:eastAsia="宋体" w:hAnsi="宋体" w:hint="eastAsia"/>
        </w:rPr>
        <w:t xml:space="preserve">　　由于</w:t>
      </w:r>
      <w:r w:rsidRPr="009D4FF0">
        <w:rPr>
          <w:rFonts w:ascii="宋体" w:eastAsia="宋体" w:hAnsi="宋体"/>
          <w:i/>
        </w:rPr>
        <w:t>y</w:t>
      </w:r>
      <w:r w:rsidRPr="00BD6FA7">
        <w:rPr>
          <w:rFonts w:ascii="宋体" w:eastAsia="宋体" w:hAnsi="宋体"/>
          <w:vertAlign w:val="subscript"/>
        </w:rPr>
        <w:t>even</w:t>
      </w:r>
      <w:r w:rsidRPr="00D55A79">
        <w:rPr>
          <w:rFonts w:ascii="宋体" w:eastAsia="宋体" w:hAnsi="宋体"/>
        </w:rPr>
        <w:t>相对于自身具有对称性，因此</w:t>
      </w:r>
      <w:r w:rsidRPr="009D4FF0">
        <w:rPr>
          <w:rFonts w:ascii="宋体" w:eastAsia="宋体" w:hAnsi="宋体"/>
          <w:i/>
        </w:rPr>
        <w:t>y</w:t>
      </w:r>
      <w:r w:rsidRPr="00BD6FA7">
        <w:rPr>
          <w:rFonts w:ascii="宋体" w:eastAsia="宋体" w:hAnsi="宋体"/>
          <w:vertAlign w:val="subscript"/>
        </w:rPr>
        <w:t>even</w:t>
      </w:r>
      <w:r w:rsidRPr="00D55A79">
        <w:rPr>
          <w:rFonts w:ascii="宋体" w:eastAsia="宋体" w:hAnsi="宋体"/>
        </w:rPr>
        <w:t>时频变化所得</w:t>
      </w:r>
      <w:r w:rsidRPr="009D4FF0">
        <w:rPr>
          <w:rFonts w:ascii="宋体" w:eastAsia="宋体" w:hAnsi="宋体"/>
          <w:i/>
        </w:rPr>
        <w:t>Y</w:t>
      </w:r>
      <w:r w:rsidRPr="00BD6FA7">
        <w:rPr>
          <w:rFonts w:ascii="宋体" w:eastAsia="宋体" w:hAnsi="宋体"/>
          <w:vertAlign w:val="subscript"/>
        </w:rPr>
        <w:t>even</w:t>
      </w:r>
      <w:r w:rsidRPr="00D55A79">
        <w:rPr>
          <w:rFonts w:ascii="宋体" w:eastAsia="宋体" w:hAnsi="宋体"/>
        </w:rPr>
        <w:t>（</w:t>
      </w:r>
      <w:r w:rsidRPr="009D4FF0">
        <w:rPr>
          <w:rFonts w:ascii="宋体" w:eastAsia="宋体" w:hAnsi="宋体"/>
          <w:i/>
        </w:rPr>
        <w:t>k</w:t>
      </w:r>
      <w:r w:rsidRPr="00D55A79">
        <w:rPr>
          <w:rFonts w:ascii="宋体" w:eastAsia="宋体" w:hAnsi="宋体"/>
        </w:rPr>
        <w:t>）只在偶载波上存在数据，在奇载波上数据为0。而</w:t>
      </w:r>
      <w:r w:rsidRPr="009D4FF0">
        <w:rPr>
          <w:rFonts w:ascii="宋体" w:eastAsia="宋体" w:hAnsi="宋体"/>
          <w:i/>
        </w:rPr>
        <w:t>y</w:t>
      </w:r>
      <w:r w:rsidRPr="00BD6FA7">
        <w:rPr>
          <w:rFonts w:ascii="宋体" w:eastAsia="宋体" w:hAnsi="宋体"/>
          <w:vertAlign w:val="subscript"/>
        </w:rPr>
        <w:t>odd</w:t>
      </w:r>
      <w:r w:rsidRPr="00D55A79">
        <w:rPr>
          <w:rFonts w:ascii="宋体" w:eastAsia="宋体" w:hAnsi="宋体"/>
        </w:rPr>
        <w:t>时频变化所得</w:t>
      </w:r>
      <w:r w:rsidRPr="009D4FF0">
        <w:rPr>
          <w:rFonts w:ascii="宋体" w:eastAsia="宋体" w:hAnsi="宋体"/>
          <w:i/>
        </w:rPr>
        <w:t>Y</w:t>
      </w:r>
      <w:r w:rsidRPr="00BD6FA7">
        <w:rPr>
          <w:rFonts w:ascii="宋体" w:eastAsia="宋体" w:hAnsi="宋体"/>
          <w:vertAlign w:val="subscript"/>
        </w:rPr>
        <w:t>odd</w:t>
      </w:r>
      <w:r w:rsidRPr="00D55A79">
        <w:rPr>
          <w:rFonts w:ascii="宋体" w:eastAsia="宋体" w:hAnsi="宋体"/>
        </w:rPr>
        <w:t>（</w:t>
      </w:r>
      <w:r w:rsidRPr="009D4FF0">
        <w:rPr>
          <w:rFonts w:ascii="宋体" w:eastAsia="宋体" w:hAnsi="宋体"/>
          <w:i/>
        </w:rPr>
        <w:t>k</w:t>
      </w:r>
      <w:r w:rsidRPr="00D55A79">
        <w:rPr>
          <w:rFonts w:ascii="宋体" w:eastAsia="宋体" w:hAnsi="宋体"/>
        </w:rPr>
        <w:t>）只需从奇载波上提取数据做相应处理。基于FHT的这种性质，该系统在接收端可通过SIC技术实现符号</w:t>
      </w:r>
      <w:r w:rsidRPr="009D4FF0">
        <w:rPr>
          <w:rFonts w:ascii="宋体" w:eastAsia="宋体" w:hAnsi="宋体"/>
          <w:i/>
        </w:rPr>
        <w:t>Y</w:t>
      </w:r>
      <w:r w:rsidRPr="00BD6FA7">
        <w:rPr>
          <w:rFonts w:ascii="宋体" w:eastAsia="宋体" w:hAnsi="宋体"/>
          <w:vertAlign w:val="subscript"/>
        </w:rPr>
        <w:t>even</w:t>
      </w:r>
      <w:r w:rsidRPr="00D55A79">
        <w:rPr>
          <w:rFonts w:ascii="宋体" w:eastAsia="宋体" w:hAnsi="宋体"/>
        </w:rPr>
        <w:t>（</w:t>
      </w:r>
      <w:r w:rsidRPr="009D4FF0">
        <w:rPr>
          <w:rFonts w:ascii="宋体" w:eastAsia="宋体" w:hAnsi="宋体"/>
          <w:i/>
        </w:rPr>
        <w:t>k</w:t>
      </w:r>
      <w:r w:rsidRPr="00D55A79">
        <w:rPr>
          <w:rFonts w:ascii="宋体" w:eastAsia="宋体" w:hAnsi="宋体"/>
        </w:rPr>
        <w:t>）与</w:t>
      </w:r>
      <w:r w:rsidRPr="009D4FF0">
        <w:rPr>
          <w:rFonts w:ascii="宋体" w:eastAsia="宋体" w:hAnsi="宋体"/>
          <w:i/>
        </w:rPr>
        <w:t>Y</w:t>
      </w:r>
      <w:r w:rsidRPr="00BD6FA7">
        <w:rPr>
          <w:rFonts w:ascii="宋体" w:eastAsia="宋体" w:hAnsi="宋体"/>
          <w:vertAlign w:val="subscript"/>
        </w:rPr>
        <w:t>odd</w:t>
      </w:r>
      <w:r w:rsidRPr="00D55A79">
        <w:rPr>
          <w:rFonts w:ascii="宋体" w:eastAsia="宋体" w:hAnsi="宋体"/>
        </w:rPr>
        <w:t>（</w:t>
      </w:r>
      <w:r w:rsidRPr="009D4FF0">
        <w:rPr>
          <w:rFonts w:ascii="宋体" w:eastAsia="宋体" w:hAnsi="宋体"/>
          <w:i/>
        </w:rPr>
        <w:t>k</w:t>
      </w:r>
      <w:r w:rsidRPr="00D55A79">
        <w:rPr>
          <w:rFonts w:ascii="宋体" w:eastAsia="宋体" w:hAnsi="宋体"/>
        </w:rPr>
        <w:t>）的解调。</w:t>
      </w:r>
    </w:p>
    <w:p w:rsidR="00D55A79" w:rsidRPr="00D55A79" w:rsidRDefault="00D55A79" w:rsidP="00D55A79">
      <w:pPr>
        <w:rPr>
          <w:rFonts w:ascii="宋体" w:eastAsia="宋体" w:hAnsi="宋体"/>
        </w:rPr>
      </w:pPr>
      <w:r w:rsidRPr="00D55A79">
        <w:rPr>
          <w:rFonts w:ascii="宋体" w:eastAsia="宋体" w:hAnsi="宋体" w:hint="eastAsia"/>
        </w:rPr>
        <w:t xml:space="preserve">　　解调所得符号还需做相应的逆操作实现实数到复数的转变，逆变换可以表示为：</w:t>
      </w:r>
    </w:p>
    <w:p w:rsidR="00D55A79" w:rsidRPr="00421F2E" w:rsidRDefault="00421F2E" w:rsidP="005C22E3">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25926" cy="514427"/>
            <wp:effectExtent l="19050" t="0" r="0" b="0"/>
            <wp:docPr id="23" name="图片 23" descr="C:\Documents and Settings\longyin\Application Data\Tencent\Users\65520456\QQ\WinTemp\RichOle\~2}HZSF`QV8]1~K10Q1B[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longyin\Application Data\Tencent\Users\65520456\QQ\WinTemp\RichOle\~2}HZSF`QV8]1~K10Q1B[21.png"/>
                    <pic:cNvPicPr>
                      <a:picLocks noChangeAspect="1" noChangeArrowheads="1"/>
                    </pic:cNvPicPr>
                  </pic:nvPicPr>
                  <pic:blipFill>
                    <a:blip r:embed="rId15"/>
                    <a:srcRect/>
                    <a:stretch>
                      <a:fillRect/>
                    </a:stretch>
                  </pic:blipFill>
                  <pic:spPr bwMode="auto">
                    <a:xfrm>
                      <a:off x="0" y="0"/>
                      <a:ext cx="3528344" cy="514780"/>
                    </a:xfrm>
                    <a:prstGeom prst="rect">
                      <a:avLst/>
                    </a:prstGeom>
                    <a:noFill/>
                    <a:ln w="9525">
                      <a:noFill/>
                      <a:miter lim="800000"/>
                      <a:headEnd/>
                      <a:tailEnd/>
                    </a:ln>
                  </pic:spPr>
                </pic:pic>
              </a:graphicData>
            </a:graphic>
          </wp:inline>
        </w:drawing>
      </w:r>
    </w:p>
    <w:p w:rsidR="00D55A79" w:rsidRPr="00D55A79" w:rsidRDefault="00D55A79" w:rsidP="00D55A79">
      <w:pPr>
        <w:rPr>
          <w:rFonts w:ascii="宋体" w:eastAsia="宋体" w:hAnsi="宋体"/>
        </w:rPr>
      </w:pPr>
      <w:r w:rsidRPr="00D55A79">
        <w:rPr>
          <w:rFonts w:ascii="宋体" w:eastAsia="宋体" w:hAnsi="宋体" w:hint="eastAsia"/>
        </w:rPr>
        <w:t xml:space="preserve">　　转换所得复数符号经</w:t>
      </w:r>
      <w:r w:rsidRPr="00D55A79">
        <w:rPr>
          <w:rFonts w:ascii="宋体" w:eastAsia="宋体" w:hAnsi="宋体"/>
        </w:rPr>
        <w:t>QAM逆映射，完成数据传输。在本系统中，由于</w:t>
      </w:r>
      <w:r w:rsidRPr="009D4FF0">
        <w:rPr>
          <w:rFonts w:ascii="宋体" w:eastAsia="宋体" w:hAnsi="宋体"/>
          <w:i/>
        </w:rPr>
        <w:t>H</w:t>
      </w:r>
      <w:r w:rsidRPr="00BD6FA7">
        <w:rPr>
          <w:rFonts w:ascii="宋体" w:eastAsia="宋体" w:hAnsi="宋体"/>
          <w:vertAlign w:val="subscript"/>
        </w:rPr>
        <w:t>odd</w:t>
      </w:r>
      <w:r w:rsidRPr="00D55A79">
        <w:rPr>
          <w:rFonts w:ascii="宋体" w:eastAsia="宋体" w:hAnsi="宋体"/>
        </w:rPr>
        <w:t>与</w:t>
      </w:r>
      <w:r w:rsidRPr="009D4FF0">
        <w:rPr>
          <w:rFonts w:ascii="宋体" w:eastAsia="宋体" w:hAnsi="宋体"/>
          <w:i/>
        </w:rPr>
        <w:t>H</w:t>
      </w:r>
      <w:r w:rsidRPr="00BD6FA7">
        <w:rPr>
          <w:rFonts w:ascii="宋体" w:eastAsia="宋体" w:hAnsi="宋体"/>
          <w:vertAlign w:val="subscript"/>
        </w:rPr>
        <w:t>even</w:t>
      </w:r>
      <w:r w:rsidRPr="00D55A79">
        <w:rPr>
          <w:rFonts w:ascii="宋体" w:eastAsia="宋体" w:hAnsi="宋体"/>
        </w:rPr>
        <w:t>具有正交性，可以在一定程度上抑制相位偏移的影响。因此，为了进一步提高系统性能，可将SIC技术与信道均衡技术级联使用。</w:t>
      </w:r>
    </w:p>
    <w:p w:rsidR="00D55A79" w:rsidRPr="00D55A79" w:rsidRDefault="00D55A79" w:rsidP="00D55A79">
      <w:pPr>
        <w:rPr>
          <w:rFonts w:ascii="宋体" w:eastAsia="宋体" w:hAnsi="宋体"/>
        </w:rPr>
      </w:pPr>
      <w:r w:rsidRPr="00D55A79">
        <w:rPr>
          <w:rFonts w:ascii="宋体" w:eastAsia="宋体" w:hAnsi="宋体" w:hint="eastAsia"/>
        </w:rPr>
        <w:t xml:space="preserve">　　</w:t>
      </w:r>
    </w:p>
    <w:p w:rsidR="00D55A79" w:rsidRPr="005B51E8" w:rsidRDefault="00D55A79" w:rsidP="00D55A79">
      <w:pPr>
        <w:rPr>
          <w:rFonts w:ascii="方正黑体_GBK" w:eastAsia="方正黑体_GBK"/>
          <w:sz w:val="24"/>
          <w:szCs w:val="24"/>
        </w:rPr>
      </w:pPr>
      <w:r w:rsidRPr="005B51E8">
        <w:rPr>
          <w:rFonts w:ascii="方正黑体_GBK" w:eastAsia="方正黑体_GBK"/>
          <w:sz w:val="24"/>
          <w:szCs w:val="24"/>
        </w:rPr>
        <w:t>4 系统性能分析</w:t>
      </w:r>
    </w:p>
    <w:p w:rsidR="00D55A79" w:rsidRPr="00D55A79" w:rsidRDefault="00D55A79" w:rsidP="00D55A79">
      <w:pPr>
        <w:rPr>
          <w:rFonts w:ascii="宋体" w:eastAsia="宋体" w:hAnsi="宋体"/>
        </w:rPr>
      </w:pPr>
      <w:r w:rsidRPr="00D55A79">
        <w:rPr>
          <w:rFonts w:ascii="宋体" w:eastAsia="宋体" w:hAnsi="宋体" w:hint="eastAsia"/>
        </w:rPr>
        <w:t xml:space="preserve">　　本文从</w:t>
      </w:r>
      <w:r w:rsidRPr="00D55A79">
        <w:rPr>
          <w:rFonts w:ascii="宋体" w:eastAsia="宋体" w:hAnsi="宋体"/>
        </w:rPr>
        <w:t>FHT频带利用率、抗噪性能和水下性能仿真3个方面讨论基于复数映射的FHT系统性能。</w:t>
      </w:r>
    </w:p>
    <w:p w:rsidR="00D55A79" w:rsidRPr="005B51E8" w:rsidRDefault="00D55A79" w:rsidP="00D55A79">
      <w:pPr>
        <w:rPr>
          <w:rFonts w:ascii="方正黑体_GBK" w:eastAsia="方正黑体_GBK" w:hAnsi="Times New Roman" w:cs="Times New Roman"/>
          <w:szCs w:val="21"/>
        </w:rPr>
      </w:pPr>
      <w:r w:rsidRPr="005B51E8">
        <w:rPr>
          <w:rFonts w:ascii="方正黑体_GBK" w:eastAsia="方正黑体_GBK" w:hAnsi="Times New Roman" w:cs="Times New Roman"/>
          <w:szCs w:val="21"/>
        </w:rPr>
        <w:t>4.1 FHT频带利用率</w:t>
      </w:r>
    </w:p>
    <w:p w:rsidR="00D55A79" w:rsidRPr="00D55A79" w:rsidRDefault="00D55A79" w:rsidP="00D55A79">
      <w:pPr>
        <w:rPr>
          <w:rFonts w:ascii="宋体" w:eastAsia="宋体" w:hAnsi="宋体"/>
        </w:rPr>
      </w:pPr>
      <w:r w:rsidRPr="00D55A79">
        <w:rPr>
          <w:rFonts w:ascii="宋体" w:eastAsia="宋体" w:hAnsi="宋体" w:hint="eastAsia"/>
        </w:rPr>
        <w:t xml:space="preserve">　　</w:t>
      </w:r>
      <w:r w:rsidRPr="00D55A79">
        <w:rPr>
          <w:rFonts w:ascii="宋体" w:eastAsia="宋体" w:hAnsi="宋体"/>
        </w:rPr>
        <w:t>OFDM中的频带利用率被定义为所传输的信息速率与子载波带宽之比。双通道ADO-OFDM系统的频带利用率可以表示为2条支路的频带利用率之和，其计算公式为：</w:t>
      </w:r>
    </w:p>
    <w:p w:rsidR="00D55A79" w:rsidRPr="00421F2E" w:rsidRDefault="00421F2E" w:rsidP="005C22E3">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4010073" cy="452744"/>
            <wp:effectExtent l="19050" t="0" r="9477" b="0"/>
            <wp:docPr id="27" name="图片 27" descr="C:\Documents and Settings\longyin\Application Data\Tencent\Users\65520456\QQ\WinTemp\RichOle\{IIS3E@CSG(ATYM4NFFR0[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nts and Settings\longyin\Application Data\Tencent\Users\65520456\QQ\WinTemp\RichOle\{IIS3E@CSG(ATYM4NFFR0[U.png"/>
                    <pic:cNvPicPr>
                      <a:picLocks noChangeAspect="1" noChangeArrowheads="1"/>
                    </pic:cNvPicPr>
                  </pic:nvPicPr>
                  <pic:blipFill>
                    <a:blip r:embed="rId16"/>
                    <a:srcRect/>
                    <a:stretch>
                      <a:fillRect/>
                    </a:stretch>
                  </pic:blipFill>
                  <pic:spPr bwMode="auto">
                    <a:xfrm>
                      <a:off x="0" y="0"/>
                      <a:ext cx="4058969" cy="458264"/>
                    </a:xfrm>
                    <a:prstGeom prst="rect">
                      <a:avLst/>
                    </a:prstGeom>
                    <a:noFill/>
                    <a:ln w="9525">
                      <a:noFill/>
                      <a:miter lim="800000"/>
                      <a:headEnd/>
                      <a:tailEnd/>
                    </a:ln>
                  </pic:spPr>
                </pic:pic>
              </a:graphicData>
            </a:graphic>
          </wp:inline>
        </w:drawing>
      </w:r>
    </w:p>
    <w:p w:rsidR="00D55A79" w:rsidRPr="00D55A79" w:rsidRDefault="00D55A79" w:rsidP="00D55A79">
      <w:pPr>
        <w:rPr>
          <w:rFonts w:ascii="宋体" w:eastAsia="宋体" w:hAnsi="宋体"/>
        </w:rPr>
      </w:pPr>
      <w:r w:rsidRPr="00D55A79">
        <w:rPr>
          <w:rFonts w:ascii="宋体" w:eastAsia="宋体" w:hAnsi="宋体" w:hint="eastAsia"/>
        </w:rPr>
        <w:t>其中，</w:t>
      </w:r>
      <w:r w:rsidRPr="009D4FF0">
        <w:rPr>
          <w:rFonts w:ascii="宋体" w:eastAsia="宋体" w:hAnsi="宋体"/>
          <w:i/>
        </w:rPr>
        <w:t>N</w:t>
      </w:r>
      <w:r w:rsidRPr="00BD6FA7">
        <w:rPr>
          <w:rFonts w:ascii="宋体" w:eastAsia="宋体" w:hAnsi="宋体"/>
          <w:vertAlign w:val="subscript"/>
        </w:rPr>
        <w:t>odd</w:t>
      </w:r>
      <w:r w:rsidRPr="00D55A79">
        <w:rPr>
          <w:rFonts w:ascii="宋体" w:eastAsia="宋体" w:hAnsi="宋体"/>
        </w:rPr>
        <w:t>与</w:t>
      </w:r>
      <w:r w:rsidRPr="009D4FF0">
        <w:rPr>
          <w:rFonts w:ascii="宋体" w:eastAsia="宋体" w:hAnsi="宋体"/>
          <w:i/>
        </w:rPr>
        <w:t>N</w:t>
      </w:r>
      <w:r w:rsidRPr="00BD6FA7">
        <w:rPr>
          <w:rFonts w:ascii="宋体" w:eastAsia="宋体" w:hAnsi="宋体"/>
          <w:vertAlign w:val="subscript"/>
        </w:rPr>
        <w:t>even</w:t>
      </w:r>
      <w:r w:rsidRPr="00D55A79">
        <w:rPr>
          <w:rFonts w:ascii="宋体" w:eastAsia="宋体" w:hAnsi="宋体"/>
        </w:rPr>
        <w:t>为携带信息数据的子载波数，</w:t>
      </w:r>
      <w:r w:rsidRPr="009D4FF0">
        <w:rPr>
          <w:rFonts w:ascii="宋体" w:eastAsia="宋体" w:hAnsi="宋体"/>
          <w:i/>
        </w:rPr>
        <w:t>M</w:t>
      </w:r>
      <w:r w:rsidRPr="00D55A79">
        <w:rPr>
          <w:rFonts w:ascii="宋体" w:eastAsia="宋体" w:hAnsi="宋体"/>
        </w:rPr>
        <w:t>表示星座映射阶数，</w:t>
      </w:r>
      <w:r w:rsidRPr="009D4FF0">
        <w:rPr>
          <w:rFonts w:ascii="宋体" w:eastAsia="宋体" w:hAnsi="宋体"/>
          <w:i/>
        </w:rPr>
        <w:t>N</w:t>
      </w:r>
      <w:r w:rsidRPr="00BD6FA7">
        <w:rPr>
          <w:rFonts w:ascii="宋体" w:eastAsia="宋体" w:hAnsi="宋体"/>
          <w:vertAlign w:val="subscript"/>
        </w:rPr>
        <w:t>CP</w:t>
      </w:r>
      <w:r w:rsidRPr="00D55A79">
        <w:rPr>
          <w:rFonts w:ascii="宋体" w:eastAsia="宋体" w:hAnsi="宋体"/>
        </w:rPr>
        <w:t>表示CP长度，</w:t>
      </w:r>
      <w:r w:rsidRPr="009D4FF0">
        <w:rPr>
          <w:rFonts w:ascii="宋体" w:eastAsia="宋体" w:hAnsi="宋体"/>
          <w:i/>
        </w:rPr>
        <w:t>K</w:t>
      </w:r>
      <w:r w:rsidRPr="00D55A79">
        <w:rPr>
          <w:rFonts w:ascii="宋体" w:eastAsia="宋体" w:hAnsi="宋体"/>
        </w:rPr>
        <w:t>为发送子载波的倍数。系统频带利用率研究表明：当采用相同的子载波数与</w:t>
      </w:r>
      <w:r w:rsidRPr="009D4FF0">
        <w:rPr>
          <w:rFonts w:ascii="宋体" w:eastAsia="宋体" w:hAnsi="宋体"/>
          <w:i/>
        </w:rPr>
        <w:t>M</w:t>
      </w:r>
      <w:r w:rsidRPr="00D55A79">
        <w:rPr>
          <w:rFonts w:ascii="宋体" w:eastAsia="宋体" w:hAnsi="宋体"/>
        </w:rPr>
        <w:t>值时</w:t>
      </w:r>
      <w:r w:rsidRPr="009D4FF0">
        <w:rPr>
          <w:rFonts w:ascii="宋体" w:eastAsia="宋体" w:hAnsi="宋体"/>
          <w:i/>
        </w:rPr>
        <w:t>，K</w:t>
      </w:r>
      <w:r w:rsidRPr="00D55A79">
        <w:rPr>
          <w:rFonts w:ascii="宋体" w:eastAsia="宋体" w:hAnsi="宋体"/>
        </w:rPr>
        <w:t>=2的FHT系统频带利用率约为</w:t>
      </w:r>
      <w:r w:rsidRPr="009D4FF0">
        <w:rPr>
          <w:rFonts w:ascii="宋体" w:eastAsia="宋体" w:hAnsi="宋体"/>
          <w:i/>
        </w:rPr>
        <w:t>K</w:t>
      </w:r>
      <w:r w:rsidRPr="00D55A79">
        <w:rPr>
          <w:rFonts w:ascii="宋体" w:eastAsia="宋体" w:hAnsi="宋体"/>
        </w:rPr>
        <w:t>=4的FFT系统的2倍。因此，基于FFT的双通道ADO-OFDM系统频带利用率约为传统OOFDM系统的2倍。</w:t>
      </w:r>
    </w:p>
    <w:p w:rsidR="00D55A79" w:rsidRPr="005B51E8" w:rsidRDefault="00D55A79" w:rsidP="00D55A79">
      <w:pPr>
        <w:rPr>
          <w:rFonts w:ascii="方正黑体_GBK" w:eastAsia="方正黑体_GBK" w:hAnsi="Times New Roman" w:cs="Times New Roman"/>
          <w:szCs w:val="21"/>
        </w:rPr>
      </w:pPr>
      <w:r w:rsidRPr="005B51E8">
        <w:rPr>
          <w:rFonts w:ascii="方正黑体_GBK" w:eastAsia="方正黑体_GBK" w:hAnsi="Times New Roman" w:cs="Times New Roman"/>
          <w:szCs w:val="21"/>
        </w:rPr>
        <w:t>4.2 抗噪性能分析</w:t>
      </w:r>
    </w:p>
    <w:p w:rsidR="00D55A79" w:rsidRPr="00D55A79" w:rsidRDefault="00D55A79" w:rsidP="00D55A79">
      <w:pPr>
        <w:rPr>
          <w:rFonts w:ascii="宋体" w:eastAsia="宋体" w:hAnsi="宋体"/>
        </w:rPr>
      </w:pPr>
      <w:r w:rsidRPr="00D55A79">
        <w:rPr>
          <w:rFonts w:ascii="宋体" w:eastAsia="宋体" w:hAnsi="宋体" w:hint="eastAsia"/>
        </w:rPr>
        <w:t xml:space="preserve">　　</w:t>
      </w:r>
      <w:r w:rsidRPr="00D55A79">
        <w:rPr>
          <w:rFonts w:ascii="宋体" w:eastAsia="宋体" w:hAnsi="宋体"/>
        </w:rPr>
        <w:t>OFDM系统的误码因素主要来自于映射星座点之间的最小欧氏距离。系统抗干扰性能随欧式距离减小而降低，从而导致误码率（BER）上升。在可见光通信中常用“平均比特能量噪声功率谱密度”（E</w:t>
      </w:r>
      <w:r w:rsidRPr="00BD6FA7">
        <w:rPr>
          <w:rFonts w:ascii="宋体" w:eastAsia="宋体" w:hAnsi="宋体"/>
          <w:vertAlign w:val="subscript"/>
        </w:rPr>
        <w:t>b</w:t>
      </w:r>
      <w:r w:rsidRPr="00D55A79">
        <w:rPr>
          <w:rFonts w:ascii="宋体" w:eastAsia="宋体" w:hAnsi="宋体"/>
        </w:rPr>
        <w:t>E</w:t>
      </w:r>
      <w:r w:rsidRPr="00BD6FA7">
        <w:rPr>
          <w:rFonts w:ascii="宋体" w:eastAsia="宋体" w:hAnsi="宋体"/>
          <w:vertAlign w:val="subscript"/>
        </w:rPr>
        <w:t>o</w:t>
      </w:r>
      <w:r w:rsidRPr="00D55A79">
        <w:rPr>
          <w:rFonts w:ascii="宋体" w:eastAsia="宋体" w:hAnsi="宋体"/>
        </w:rPr>
        <w:t>）来衡量系统BER性能，本文将从E</w:t>
      </w:r>
      <w:r w:rsidRPr="00BD6FA7">
        <w:rPr>
          <w:rFonts w:ascii="宋体" w:eastAsia="宋体" w:hAnsi="宋体"/>
          <w:vertAlign w:val="subscript"/>
        </w:rPr>
        <w:t>b</w:t>
      </w:r>
      <w:r w:rsidRPr="00D55A79">
        <w:rPr>
          <w:rFonts w:ascii="宋体" w:eastAsia="宋体" w:hAnsi="宋体"/>
        </w:rPr>
        <w:t>角度来分析不同星座图尺寸对系统BER性能影响。假设t时刻 OFDM发送端信号为</w:t>
      </w:r>
      <w:r w:rsidRPr="009D4FF0">
        <w:rPr>
          <w:rFonts w:ascii="宋体" w:eastAsia="宋体" w:hAnsi="宋体"/>
          <w:i/>
        </w:rPr>
        <w:t>x</w:t>
      </w:r>
      <w:r w:rsidRPr="00D55A79">
        <w:rPr>
          <w:rFonts w:ascii="宋体" w:eastAsia="宋体" w:hAnsi="宋体"/>
        </w:rPr>
        <w:t>（</w:t>
      </w:r>
      <w:r w:rsidRPr="009D4FF0">
        <w:rPr>
          <w:rFonts w:ascii="宋体" w:eastAsia="宋体" w:hAnsi="宋体"/>
          <w:i/>
        </w:rPr>
        <w:t>t</w:t>
      </w:r>
      <w:r w:rsidRPr="00D55A79">
        <w:rPr>
          <w:rFonts w:ascii="宋体" w:eastAsia="宋体" w:hAnsi="宋体"/>
        </w:rPr>
        <w:t>），LED载波信号为</w:t>
      </w:r>
      <w:r w:rsidRPr="009D4FF0">
        <w:rPr>
          <w:rFonts w:ascii="宋体" w:eastAsia="宋体" w:hAnsi="宋体"/>
          <w:i/>
        </w:rPr>
        <w:t>h</w:t>
      </w:r>
      <w:r w:rsidRPr="00D55A79">
        <w:rPr>
          <w:rFonts w:ascii="宋体" w:eastAsia="宋体" w:hAnsi="宋体"/>
        </w:rPr>
        <w:t>（</w:t>
      </w:r>
      <w:r w:rsidRPr="009D4FF0">
        <w:rPr>
          <w:rFonts w:ascii="宋体" w:eastAsia="宋体" w:hAnsi="宋体"/>
          <w:i/>
        </w:rPr>
        <w:t>t</w:t>
      </w:r>
      <w:r w:rsidRPr="00D55A79">
        <w:rPr>
          <w:rFonts w:ascii="宋体" w:eastAsia="宋体" w:hAnsi="宋体"/>
        </w:rPr>
        <w:t>），则当采用实数映射脉冲幅度调制（PAM）与复数映射QAM时，系统平均比特能量</w:t>
      </w:r>
      <w:r w:rsidRPr="009D4FF0">
        <w:rPr>
          <w:rFonts w:ascii="宋体" w:eastAsia="宋体" w:hAnsi="宋体"/>
          <w:i/>
        </w:rPr>
        <w:t>E</w:t>
      </w:r>
      <w:r w:rsidRPr="00BD6FA7">
        <w:rPr>
          <w:rFonts w:ascii="宋体" w:eastAsia="宋体" w:hAnsi="宋体"/>
          <w:vertAlign w:val="subscript"/>
        </w:rPr>
        <w:t>b</w:t>
      </w:r>
      <w:r w:rsidRPr="00D55A79">
        <w:rPr>
          <w:rFonts w:ascii="宋体" w:eastAsia="宋体" w:hAnsi="宋体"/>
        </w:rPr>
        <w:t>可表示为：</w:t>
      </w:r>
    </w:p>
    <w:p w:rsidR="00D55A79" w:rsidRPr="00421F2E" w:rsidRDefault="00421F2E" w:rsidP="005C22E3">
      <w:pPr>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4127250" cy="489985"/>
            <wp:effectExtent l="19050" t="0" r="6600" b="0"/>
            <wp:docPr id="31" name="图片 31" descr="C:\Documents and Settings\longyin\Application Data\Tencent\Users\65520456\QQ\WinTemp\RichOle\H`2_E~Q@UH)IE6E][Y}D_Z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Documents and Settings\longyin\Application Data\Tencent\Users\65520456\QQ\WinTemp\RichOle\H`2_E~Q@UH)IE6E][Y}D_Z1.png"/>
                    <pic:cNvPicPr>
                      <a:picLocks noChangeAspect="1" noChangeArrowheads="1"/>
                    </pic:cNvPicPr>
                  </pic:nvPicPr>
                  <pic:blipFill>
                    <a:blip r:embed="rId17"/>
                    <a:srcRect/>
                    <a:stretch>
                      <a:fillRect/>
                    </a:stretch>
                  </pic:blipFill>
                  <pic:spPr bwMode="auto">
                    <a:xfrm>
                      <a:off x="0" y="0"/>
                      <a:ext cx="4146122" cy="492225"/>
                    </a:xfrm>
                    <a:prstGeom prst="rect">
                      <a:avLst/>
                    </a:prstGeom>
                    <a:noFill/>
                    <a:ln w="9525">
                      <a:noFill/>
                      <a:miter lim="800000"/>
                      <a:headEnd/>
                      <a:tailEnd/>
                    </a:ln>
                  </pic:spPr>
                </pic:pic>
              </a:graphicData>
            </a:graphic>
          </wp:inline>
        </w:drawing>
      </w:r>
    </w:p>
    <w:p w:rsidR="00D55A79" w:rsidRPr="00D55A79" w:rsidRDefault="00D55A79" w:rsidP="00D55A79">
      <w:pPr>
        <w:rPr>
          <w:rFonts w:ascii="宋体" w:eastAsia="宋体" w:hAnsi="宋体"/>
        </w:rPr>
      </w:pPr>
      <w:r w:rsidRPr="00D55A79">
        <w:rPr>
          <w:rFonts w:ascii="宋体" w:eastAsia="宋体" w:hAnsi="宋体" w:hint="eastAsia"/>
        </w:rPr>
        <w:t>其中，</w:t>
      </w:r>
      <w:r w:rsidRPr="009D4FF0">
        <w:rPr>
          <w:rFonts w:ascii="宋体" w:eastAsia="宋体" w:hAnsi="宋体"/>
          <w:i/>
        </w:rPr>
        <w:t>E</w:t>
      </w:r>
      <w:r w:rsidRPr="00BD6FA7">
        <w:rPr>
          <w:rFonts w:ascii="宋体" w:eastAsia="宋体" w:hAnsi="宋体"/>
          <w:vertAlign w:val="subscript"/>
        </w:rPr>
        <w:t>h</w:t>
      </w:r>
      <w:r w:rsidRPr="00D55A79">
        <w:rPr>
          <w:rFonts w:ascii="宋体" w:eastAsia="宋体" w:hAnsi="宋体"/>
        </w:rPr>
        <w:t>表示载波符号能量。本文以能量为标准基重新定义星座图坐标，则星座点之间的最小欧氏距离用E</w:t>
      </w:r>
      <w:r w:rsidRPr="00BD6FA7">
        <w:rPr>
          <w:rFonts w:ascii="宋体" w:eastAsia="宋体" w:hAnsi="宋体"/>
          <w:vertAlign w:val="subscript"/>
        </w:rPr>
        <w:t>b</w:t>
      </w:r>
      <w:r w:rsidRPr="00D55A79">
        <w:rPr>
          <w:rFonts w:ascii="宋体" w:eastAsia="宋体" w:hAnsi="宋体"/>
        </w:rPr>
        <w:t>分别表示为：</w:t>
      </w:r>
    </w:p>
    <w:p w:rsidR="00D55A79" w:rsidRPr="00421F2E" w:rsidRDefault="00421F2E" w:rsidP="005C22E3">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4325223" cy="465638"/>
            <wp:effectExtent l="19050" t="0" r="0" b="0"/>
            <wp:docPr id="35" name="图片 35" descr="C:\Documents and Settings\longyin\Application Data\Tencent\Users\65520456\QQ\WinTemp\RichOle\I0S[{8Z@AK[[5RZ6Y)6JZ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Documents and Settings\longyin\Application Data\Tencent\Users\65520456\QQ\WinTemp\RichOle\I0S[{8Z@AK[[5RZ6Y)6JZOS.png"/>
                    <pic:cNvPicPr>
                      <a:picLocks noChangeAspect="1" noChangeArrowheads="1"/>
                    </pic:cNvPicPr>
                  </pic:nvPicPr>
                  <pic:blipFill>
                    <a:blip r:embed="rId18"/>
                    <a:srcRect/>
                    <a:stretch>
                      <a:fillRect/>
                    </a:stretch>
                  </pic:blipFill>
                  <pic:spPr bwMode="auto">
                    <a:xfrm>
                      <a:off x="0" y="0"/>
                      <a:ext cx="4343434" cy="467599"/>
                    </a:xfrm>
                    <a:prstGeom prst="rect">
                      <a:avLst/>
                    </a:prstGeom>
                    <a:noFill/>
                    <a:ln w="9525">
                      <a:noFill/>
                      <a:miter lim="800000"/>
                      <a:headEnd/>
                      <a:tailEnd/>
                    </a:ln>
                  </pic:spPr>
                </pic:pic>
              </a:graphicData>
            </a:graphic>
          </wp:inline>
        </w:drawing>
      </w:r>
    </w:p>
    <w:p w:rsidR="00D55A79" w:rsidRPr="00D55A79" w:rsidRDefault="00D55A79" w:rsidP="00D55A79">
      <w:pPr>
        <w:rPr>
          <w:rFonts w:ascii="宋体" w:eastAsia="宋体" w:hAnsi="宋体"/>
        </w:rPr>
      </w:pPr>
      <w:r w:rsidRPr="00D55A79">
        <w:rPr>
          <w:rFonts w:ascii="宋体" w:eastAsia="宋体" w:hAnsi="宋体" w:hint="eastAsia"/>
        </w:rPr>
        <w:t xml:space="preserve">　　由式（</w:t>
      </w:r>
      <w:r w:rsidRPr="00D55A79">
        <w:rPr>
          <w:rFonts w:ascii="宋体" w:eastAsia="宋体" w:hAnsi="宋体"/>
        </w:rPr>
        <w:t>8）分析可得，在具有相同</w:t>
      </w:r>
      <w:r w:rsidRPr="009D4FF0">
        <w:rPr>
          <w:rFonts w:ascii="宋体" w:eastAsia="宋体" w:hAnsi="宋体"/>
          <w:i/>
        </w:rPr>
        <w:t>E</w:t>
      </w:r>
      <w:r w:rsidRPr="00BD6FA7">
        <w:rPr>
          <w:rFonts w:ascii="宋体" w:eastAsia="宋体" w:hAnsi="宋体"/>
          <w:vertAlign w:val="subscript"/>
        </w:rPr>
        <w:t>b</w:t>
      </w:r>
      <w:r w:rsidRPr="00D55A79">
        <w:rPr>
          <w:rFonts w:ascii="宋体" w:eastAsia="宋体" w:hAnsi="宋体"/>
        </w:rPr>
        <w:t>条件下，当最小欧氏距离</w:t>
      </w:r>
      <w:r w:rsidRPr="009D4FF0">
        <w:rPr>
          <w:rFonts w:ascii="宋体" w:eastAsia="宋体" w:hAnsi="宋体"/>
          <w:i/>
        </w:rPr>
        <w:t>d</w:t>
      </w:r>
      <w:r w:rsidRPr="00BD6FA7">
        <w:rPr>
          <w:rFonts w:ascii="宋体" w:eastAsia="宋体" w:hAnsi="宋体"/>
          <w:vertAlign w:val="subscript"/>
        </w:rPr>
        <w:t>min</w:t>
      </w:r>
      <w:r w:rsidRPr="00D55A79">
        <w:rPr>
          <w:rFonts w:ascii="宋体" w:eastAsia="宋体" w:hAnsi="宋体"/>
        </w:rPr>
        <w:t>随着星座映射阶数M变化时，复数QAM映射相较于实数PAM映射拥有较大的</w:t>
      </w:r>
      <w:r w:rsidRPr="009D4FF0">
        <w:rPr>
          <w:rFonts w:ascii="宋体" w:eastAsia="宋体" w:hAnsi="宋体"/>
          <w:i/>
        </w:rPr>
        <w:t>d</w:t>
      </w:r>
      <w:r w:rsidRPr="00BD6FA7">
        <w:rPr>
          <w:rFonts w:ascii="宋体" w:eastAsia="宋体" w:hAnsi="宋体"/>
          <w:vertAlign w:val="subscript"/>
        </w:rPr>
        <w:t>min</w:t>
      </w:r>
      <w:r w:rsidRPr="00D55A79">
        <w:rPr>
          <w:rFonts w:ascii="宋体" w:eastAsia="宋体" w:hAnsi="宋体"/>
        </w:rPr>
        <w:t>，因此基于复数映射的FHT系统拥有较好的抗噪性能。</w:t>
      </w:r>
    </w:p>
    <w:p w:rsidR="00D55A79" w:rsidRPr="005B51E8" w:rsidRDefault="00D55A79" w:rsidP="00D55A79">
      <w:pPr>
        <w:rPr>
          <w:rFonts w:ascii="方正黑体_GBK" w:eastAsia="方正黑体_GBK" w:hAnsi="Times New Roman" w:cs="Times New Roman"/>
          <w:szCs w:val="21"/>
        </w:rPr>
      </w:pPr>
      <w:r w:rsidRPr="005B51E8">
        <w:rPr>
          <w:rFonts w:ascii="方正黑体_GBK" w:eastAsia="方正黑体_GBK" w:hAnsi="Times New Roman" w:cs="Times New Roman"/>
          <w:szCs w:val="21"/>
        </w:rPr>
        <w:t>4.3 水下性能仿真</w:t>
      </w:r>
    </w:p>
    <w:p w:rsidR="00D55A79" w:rsidRDefault="00D55A79" w:rsidP="00D55A79">
      <w:pPr>
        <w:rPr>
          <w:rFonts w:ascii="宋体" w:eastAsia="宋体" w:hAnsi="宋体" w:hint="eastAsia"/>
        </w:rPr>
      </w:pPr>
      <w:r w:rsidRPr="00D55A79">
        <w:rPr>
          <w:rFonts w:ascii="宋体" w:eastAsia="宋体" w:hAnsi="宋体" w:hint="eastAsia"/>
        </w:rPr>
        <w:t xml:space="preserve">　　根据式（</w:t>
      </w:r>
      <w:r w:rsidRPr="00D55A79">
        <w:rPr>
          <w:rFonts w:ascii="宋体" w:eastAsia="宋体" w:hAnsi="宋体"/>
        </w:rPr>
        <w:t>1），本文通过控制系统频带利用率的变化，对FFT系统（64QAM-FFT、16QAM-FFT）、实数映射FHT系统（8PAM-FHT、4PAM-FHT）和复数映射FHT系统（8QAM-FHT、4QAM-FHT）在Jerlov第一类清澈海水中的误码性能进行仿真研究。图4为系统发射机与接收机硬件平台及水下测试效果图。</w:t>
      </w:r>
    </w:p>
    <w:p w:rsidR="006821E2" w:rsidRPr="006821E2" w:rsidRDefault="001F048C" w:rsidP="001F048C">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788334" cy="1647087"/>
            <wp:effectExtent l="19050" t="0" r="2616" b="0"/>
            <wp:docPr id="39" name="图片 39" descr="C:\Documents and Settings\longyin\Application Data\Tencent\Users\65520456\QQ\WinTemp\RichOle\]J``[BM@W1XM10V]IHLZ]I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Documents and Settings\longyin\Application Data\Tencent\Users\65520456\QQ\WinTemp\RichOle\]J``[BM@W1XM10V]IHLZ]IA.png"/>
                    <pic:cNvPicPr>
                      <a:picLocks noChangeAspect="1" noChangeArrowheads="1"/>
                    </pic:cNvPicPr>
                  </pic:nvPicPr>
                  <pic:blipFill>
                    <a:blip r:embed="rId19"/>
                    <a:srcRect/>
                    <a:stretch>
                      <a:fillRect/>
                    </a:stretch>
                  </pic:blipFill>
                  <pic:spPr bwMode="auto">
                    <a:xfrm>
                      <a:off x="0" y="0"/>
                      <a:ext cx="3792160" cy="1648750"/>
                    </a:xfrm>
                    <a:prstGeom prst="rect">
                      <a:avLst/>
                    </a:prstGeom>
                    <a:noFill/>
                    <a:ln w="9525">
                      <a:noFill/>
                      <a:miter lim="800000"/>
                      <a:headEnd/>
                      <a:tailEnd/>
                    </a:ln>
                  </pic:spPr>
                </pic:pic>
              </a:graphicData>
            </a:graphic>
          </wp:inline>
        </w:drawing>
      </w:r>
    </w:p>
    <w:p w:rsidR="0009638D" w:rsidRPr="0009638D" w:rsidRDefault="0009638D" w:rsidP="0009638D">
      <w:pPr>
        <w:widowControl/>
        <w:jc w:val="center"/>
        <w:rPr>
          <w:rFonts w:ascii="宋体" w:eastAsia="宋体" w:hAnsi="宋体" w:cs="宋体"/>
          <w:kern w:val="0"/>
          <w:sz w:val="24"/>
          <w:szCs w:val="24"/>
        </w:rPr>
      </w:pPr>
      <w:r w:rsidRPr="00905F06">
        <w:rPr>
          <w:rFonts w:ascii="宋体" w:eastAsia="宋体" w:hAnsi="宋体" w:cs="宋体"/>
          <w:b/>
          <w:kern w:val="0"/>
          <w:sz w:val="18"/>
          <w:szCs w:val="18"/>
        </w:rPr>
        <w:t>图4  系统硬件平台</w:t>
      </w:r>
      <w:r w:rsidRPr="00905F06">
        <w:rPr>
          <w:rFonts w:ascii="宋体" w:eastAsia="宋体" w:hAnsi="宋体" w:cs="宋体" w:hint="eastAsia"/>
          <w:b/>
          <w:kern w:val="0"/>
          <w:sz w:val="18"/>
          <w:szCs w:val="18"/>
        </w:rPr>
        <w:t xml:space="preserve"> </w:t>
      </w:r>
    </w:p>
    <w:p w:rsidR="00D55A79" w:rsidRPr="00D55A79" w:rsidRDefault="00D55A79" w:rsidP="00D55A79">
      <w:pPr>
        <w:rPr>
          <w:rFonts w:ascii="宋体" w:eastAsia="宋体" w:hAnsi="宋体"/>
        </w:rPr>
      </w:pPr>
      <w:r w:rsidRPr="00D55A79">
        <w:rPr>
          <w:rFonts w:ascii="宋体" w:eastAsia="宋体" w:hAnsi="宋体" w:hint="eastAsia"/>
        </w:rPr>
        <w:t xml:space="preserve">　　考虑单个</w:t>
      </w:r>
      <w:r w:rsidRPr="00D55A79">
        <w:rPr>
          <w:rFonts w:ascii="宋体" w:eastAsia="宋体" w:hAnsi="宋体"/>
        </w:rPr>
        <w:t>LED发光功率有限的因素，水下发送机采用24个蓝光LED组成阵列发射机。发射机总功率</w:t>
      </w:r>
      <w:r w:rsidRPr="009D4FF0">
        <w:rPr>
          <w:rFonts w:ascii="宋体" w:eastAsia="宋体" w:hAnsi="宋体"/>
          <w:i/>
        </w:rPr>
        <w:t>P</w:t>
      </w:r>
      <w:r w:rsidRPr="00BD6FA7">
        <w:rPr>
          <w:rFonts w:ascii="宋体" w:eastAsia="宋体" w:hAnsi="宋体"/>
          <w:vertAlign w:val="subscript"/>
        </w:rPr>
        <w:t>t</w:t>
      </w:r>
      <w:r w:rsidRPr="00D55A79">
        <w:rPr>
          <w:rFonts w:ascii="宋体" w:eastAsia="宋体" w:hAnsi="宋体"/>
        </w:rPr>
        <w:t>≥24 W，发散角</w:t>
      </w:r>
      <w:r w:rsidRPr="009D4FF0">
        <w:rPr>
          <w:rFonts w:ascii="宋体" w:eastAsia="宋体" w:hAnsi="宋体"/>
          <w:i/>
        </w:rPr>
        <w:t>θ</w:t>
      </w:r>
      <w:r w:rsidRPr="00D55A79">
        <w:rPr>
          <w:rFonts w:ascii="宋体" w:eastAsia="宋体" w:hAnsi="宋体"/>
        </w:rPr>
        <w:t>≈40°。水下接收机采用雪崩光电二极管（APD）用于光信号的检测。接收机孔径大小</w:t>
      </w:r>
      <w:r w:rsidRPr="009D4FF0">
        <w:rPr>
          <w:rFonts w:ascii="宋体" w:eastAsia="宋体" w:hAnsi="宋体"/>
          <w:i/>
        </w:rPr>
        <w:t>D</w:t>
      </w:r>
      <w:r w:rsidRPr="00D55A79">
        <w:rPr>
          <w:rFonts w:ascii="宋体" w:eastAsia="宋体" w:hAnsi="宋体"/>
        </w:rPr>
        <w:t>≈4 mm，视场角</w:t>
      </w:r>
      <w:r w:rsidRPr="009D4FF0">
        <w:rPr>
          <w:rFonts w:ascii="宋体" w:eastAsia="宋体" w:hAnsi="宋体"/>
          <w:i/>
        </w:rPr>
        <w:t>φ</w:t>
      </w:r>
      <w:r w:rsidRPr="00D55A79">
        <w:rPr>
          <w:rFonts w:ascii="宋体" w:eastAsia="宋体" w:hAnsi="宋体"/>
        </w:rPr>
        <w:t>≈10°，海水对光束衰减系数</w:t>
      </w:r>
      <w:r w:rsidRPr="009D4FF0">
        <w:rPr>
          <w:rFonts w:ascii="宋体" w:eastAsia="宋体" w:hAnsi="宋体"/>
          <w:i/>
        </w:rPr>
        <w:t>c</w:t>
      </w:r>
      <w:r w:rsidRPr="00D55A79">
        <w:rPr>
          <w:rFonts w:ascii="宋体" w:eastAsia="宋体" w:hAnsi="宋体"/>
        </w:rPr>
        <w:t>=0.02 m</w:t>
      </w:r>
      <w:r w:rsidRPr="00421F2E">
        <w:rPr>
          <w:rFonts w:ascii="宋体" w:eastAsia="宋体" w:hAnsi="宋体"/>
          <w:vertAlign w:val="superscript"/>
        </w:rPr>
        <w:t>-1</w:t>
      </w:r>
      <w:r w:rsidRPr="00D55A79">
        <w:rPr>
          <w:rFonts w:ascii="宋体" w:eastAsia="宋体" w:hAnsi="宋体"/>
        </w:rPr>
        <w:t>，噪声等效功率取值则由漫射光噪声、暗电流噪声等共同决定。</w:t>
      </w:r>
    </w:p>
    <w:p w:rsidR="00D55A79" w:rsidRPr="00D55A79" w:rsidRDefault="00D55A79" w:rsidP="00D55A79">
      <w:pPr>
        <w:rPr>
          <w:rFonts w:ascii="宋体" w:eastAsia="宋体" w:hAnsi="宋体"/>
        </w:rPr>
      </w:pPr>
      <w:r w:rsidRPr="00D55A79">
        <w:rPr>
          <w:rFonts w:ascii="宋体" w:eastAsia="宋体" w:hAnsi="宋体" w:hint="eastAsia"/>
        </w:rPr>
        <w:t xml:space="preserve">　　将测量数据代入式（</w:t>
      </w:r>
      <w:r w:rsidRPr="00D55A79">
        <w:rPr>
          <w:rFonts w:ascii="宋体" w:eastAsia="宋体" w:hAnsi="宋体"/>
        </w:rPr>
        <w:t>1）中，通过控制光束传输距离r的变化可以得到RSN的离散取值。当采用2 b/（s·Hz</w:t>
      </w:r>
      <w:r w:rsidRPr="00421F2E">
        <w:rPr>
          <w:rFonts w:ascii="宋体" w:eastAsia="宋体" w:hAnsi="宋体"/>
          <w:vertAlign w:val="superscript"/>
        </w:rPr>
        <w:t>-1</w:t>
      </w:r>
      <w:r w:rsidRPr="00D55A79">
        <w:rPr>
          <w:rFonts w:ascii="宋体" w:eastAsia="宋体" w:hAnsi="宋体"/>
        </w:rPr>
        <w:t>）频带利用率时，仿真结果如图5（a）中圆圈线所示，分析可得复数FHT系统在不同传输距离中均能保持较好的误码性能，且在达到最优</w:t>
      </w:r>
      <w:r w:rsidRPr="009D4FF0">
        <w:rPr>
          <w:rFonts w:ascii="宋体" w:eastAsia="宋体" w:hAnsi="宋体"/>
          <w:i/>
        </w:rPr>
        <w:t>BER</w:t>
      </w:r>
      <w:r w:rsidRPr="00D55A79">
        <w:rPr>
          <w:rFonts w:ascii="宋体" w:eastAsia="宋体" w:hAnsi="宋体"/>
        </w:rPr>
        <w:t>=10-4时，基于复数映射的FHT系统的信噪比较基于实数映射的FHT系统提高了6 dB,相较于基于FFT的系统提高了8 dB；当采用3 b/（s·Hz</w:t>
      </w:r>
      <w:r w:rsidRPr="00421F2E">
        <w:rPr>
          <w:rFonts w:ascii="宋体" w:eastAsia="宋体" w:hAnsi="宋体"/>
          <w:vertAlign w:val="superscript"/>
        </w:rPr>
        <w:t>-1</w:t>
      </w:r>
      <w:r w:rsidRPr="00D55A79">
        <w:rPr>
          <w:rFonts w:ascii="宋体" w:eastAsia="宋体" w:hAnsi="宋体"/>
        </w:rPr>
        <w:t>）频带利用率时，仿真结果如图5（a）中星号线所示，分析可得系统整体的误码性能亦随SNR的增大而降低，但复数FHT系统</w:t>
      </w:r>
      <w:r w:rsidRPr="00D55A79">
        <w:rPr>
          <w:rFonts w:ascii="宋体" w:eastAsia="宋体" w:hAnsi="宋体" w:hint="eastAsia"/>
        </w:rPr>
        <w:t>仍将保持最优的误码性能。</w:t>
      </w:r>
    </w:p>
    <w:p w:rsidR="00D55A79" w:rsidRPr="00D55A79" w:rsidRDefault="00D55A79" w:rsidP="00D55A79">
      <w:pPr>
        <w:rPr>
          <w:rFonts w:ascii="宋体" w:eastAsia="宋体" w:hAnsi="宋体"/>
        </w:rPr>
      </w:pPr>
      <w:r w:rsidRPr="00D55A79">
        <w:rPr>
          <w:rFonts w:ascii="宋体" w:eastAsia="宋体" w:hAnsi="宋体" w:hint="eastAsia"/>
        </w:rPr>
        <w:t xml:space="preserve">　　传输带宽对系统误码性能的影响如图</w:t>
      </w:r>
      <w:r w:rsidRPr="00D55A79">
        <w:rPr>
          <w:rFonts w:ascii="宋体" w:eastAsia="宋体" w:hAnsi="宋体"/>
        </w:rPr>
        <w:t>5（b）所示。可以看出，相较于高阶映射，采用低阶映射方式的系统在不同通信距离中均拥有较好的误码性能。但低阶映射限制了传输带宽，因此在发送端需要通过提高系统发射功率、补偿相位噪声和采用合适星座图等方法对高阶映射方式的误码性能进行改善。</w:t>
      </w:r>
    </w:p>
    <w:p w:rsidR="007E7777" w:rsidRPr="007E7777" w:rsidRDefault="007E7777" w:rsidP="007E7777">
      <w:pPr>
        <w:widowControl/>
        <w:jc w:val="center"/>
        <w:rPr>
          <w:rFonts w:ascii="宋体" w:eastAsia="宋体" w:hAnsi="宋体" w:cs="宋体"/>
          <w:kern w:val="0"/>
          <w:sz w:val="24"/>
          <w:szCs w:val="24"/>
        </w:rPr>
      </w:pPr>
      <w:r>
        <w:rPr>
          <w:rFonts w:ascii="宋体" w:eastAsia="宋体" w:hAnsi="宋体" w:cs="宋体"/>
          <w:noProof/>
          <w:kern w:val="0"/>
          <w:sz w:val="24"/>
          <w:szCs w:val="24"/>
        </w:rPr>
        <w:lastRenderedPageBreak/>
        <w:drawing>
          <wp:inline distT="0" distB="0" distL="0" distR="0">
            <wp:extent cx="2636367" cy="2148593"/>
            <wp:effectExtent l="19050" t="0" r="0" b="0"/>
            <wp:docPr id="41" name="图片 41" descr="C:\Documents and Settings\longyin\Application Data\Tencent\Users\65520456\QQ\WinTemp\RichOle\[OXKODO8`NO$UJ%Q_OU5R}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Documents and Settings\longyin\Application Data\Tencent\Users\65520456\QQ\WinTemp\RichOle\[OXKODO8`NO$UJ%Q_OU5R}V.png"/>
                    <pic:cNvPicPr>
                      <a:picLocks noChangeAspect="1" noChangeArrowheads="1"/>
                    </pic:cNvPicPr>
                  </pic:nvPicPr>
                  <pic:blipFill>
                    <a:blip r:embed="rId20"/>
                    <a:srcRect/>
                    <a:stretch>
                      <a:fillRect/>
                    </a:stretch>
                  </pic:blipFill>
                  <pic:spPr bwMode="auto">
                    <a:xfrm>
                      <a:off x="0" y="0"/>
                      <a:ext cx="2636213" cy="2148468"/>
                    </a:xfrm>
                    <a:prstGeom prst="rect">
                      <a:avLst/>
                    </a:prstGeom>
                    <a:noFill/>
                    <a:ln w="9525">
                      <a:noFill/>
                      <a:miter lim="800000"/>
                      <a:headEnd/>
                      <a:tailEnd/>
                    </a:ln>
                  </pic:spPr>
                </pic:pic>
              </a:graphicData>
            </a:graphic>
          </wp:inline>
        </w:drawing>
      </w:r>
    </w:p>
    <w:p w:rsidR="007E7777" w:rsidRPr="007E7777" w:rsidRDefault="007E7777" w:rsidP="007E7777">
      <w:pPr>
        <w:pStyle w:val="aa"/>
        <w:numPr>
          <w:ilvl w:val="0"/>
          <w:numId w:val="1"/>
        </w:numPr>
        <w:ind w:firstLineChars="0"/>
        <w:jc w:val="center"/>
        <w:rPr>
          <w:rFonts w:ascii="宋体" w:eastAsia="宋体" w:hAnsi="宋体" w:hint="eastAsia"/>
        </w:rPr>
      </w:pPr>
      <w:r w:rsidRPr="007E7777">
        <w:rPr>
          <w:rFonts w:ascii="宋体" w:eastAsia="宋体" w:hAnsi="宋体"/>
        </w:rPr>
        <w:t>频带利用率对误码率影响</w:t>
      </w:r>
    </w:p>
    <w:p w:rsidR="007E7777" w:rsidRPr="007E7777" w:rsidRDefault="007E7777" w:rsidP="007E7777">
      <w:pPr>
        <w:widowControl/>
        <w:jc w:val="center"/>
        <w:rPr>
          <w:rFonts w:ascii="宋体" w:eastAsia="宋体" w:hAnsi="宋体" w:cs="宋体" w:hint="eastAsia"/>
          <w:kern w:val="0"/>
          <w:sz w:val="24"/>
          <w:szCs w:val="24"/>
        </w:rPr>
      </w:pPr>
      <w:r>
        <w:rPr>
          <w:noProof/>
          <w:kern w:val="0"/>
        </w:rPr>
        <w:drawing>
          <wp:inline distT="0" distB="0" distL="0" distR="0">
            <wp:extent cx="2519324" cy="1998115"/>
            <wp:effectExtent l="19050" t="0" r="0" b="0"/>
            <wp:docPr id="43" name="图片 43" descr="C:\Documents and Settings\longyin\Application Data\Tencent\Users\65520456\QQ\WinTemp\RichOle\S5]I8{]00UDN9)0{B}JG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Documents and Settings\longyin\Application Data\Tencent\Users\65520456\QQ\WinTemp\RichOle\S5]I8{]00UDN9)0{B}JGI%M.png"/>
                    <pic:cNvPicPr>
                      <a:picLocks noChangeAspect="1" noChangeArrowheads="1"/>
                    </pic:cNvPicPr>
                  </pic:nvPicPr>
                  <pic:blipFill>
                    <a:blip r:embed="rId21"/>
                    <a:srcRect/>
                    <a:stretch>
                      <a:fillRect/>
                    </a:stretch>
                  </pic:blipFill>
                  <pic:spPr bwMode="auto">
                    <a:xfrm>
                      <a:off x="0" y="0"/>
                      <a:ext cx="2519368" cy="1998150"/>
                    </a:xfrm>
                    <a:prstGeom prst="rect">
                      <a:avLst/>
                    </a:prstGeom>
                    <a:noFill/>
                    <a:ln w="9525">
                      <a:noFill/>
                      <a:miter lim="800000"/>
                      <a:headEnd/>
                      <a:tailEnd/>
                    </a:ln>
                  </pic:spPr>
                </pic:pic>
              </a:graphicData>
            </a:graphic>
          </wp:inline>
        </w:drawing>
      </w:r>
    </w:p>
    <w:p w:rsidR="00D55A79" w:rsidRPr="007E7777" w:rsidRDefault="007E7777" w:rsidP="007E7777">
      <w:pPr>
        <w:pStyle w:val="aa"/>
        <w:numPr>
          <w:ilvl w:val="0"/>
          <w:numId w:val="1"/>
        </w:numPr>
        <w:ind w:firstLineChars="0"/>
        <w:jc w:val="center"/>
        <w:rPr>
          <w:rFonts w:ascii="宋体" w:eastAsia="宋体" w:hAnsi="宋体" w:hint="eastAsia"/>
        </w:rPr>
      </w:pPr>
      <w:r w:rsidRPr="007E7777">
        <w:rPr>
          <w:rFonts w:ascii="宋体" w:eastAsia="宋体" w:hAnsi="宋体"/>
        </w:rPr>
        <w:t>传输带宽对误码率影响</w:t>
      </w:r>
    </w:p>
    <w:p w:rsidR="007E7777" w:rsidRPr="007E7777" w:rsidRDefault="007E7777" w:rsidP="007E7777">
      <w:pPr>
        <w:widowControl/>
        <w:jc w:val="center"/>
        <w:rPr>
          <w:rFonts w:ascii="宋体" w:eastAsia="宋体" w:hAnsi="宋体" w:cs="宋体"/>
          <w:b/>
          <w:kern w:val="0"/>
          <w:sz w:val="18"/>
          <w:szCs w:val="18"/>
        </w:rPr>
      </w:pPr>
      <w:r w:rsidRPr="007E7777">
        <w:rPr>
          <w:rFonts w:ascii="宋体" w:eastAsia="宋体" w:hAnsi="宋体" w:cs="宋体" w:hint="eastAsia"/>
          <w:b/>
          <w:kern w:val="0"/>
          <w:sz w:val="18"/>
          <w:szCs w:val="18"/>
        </w:rPr>
        <w:t>图</w:t>
      </w:r>
      <w:r w:rsidRPr="007E7777">
        <w:rPr>
          <w:rFonts w:ascii="宋体" w:eastAsia="宋体" w:hAnsi="宋体" w:cs="宋体"/>
          <w:b/>
          <w:kern w:val="0"/>
          <w:sz w:val="18"/>
          <w:szCs w:val="18"/>
        </w:rPr>
        <w:t>5 系统误码率性能对比</w:t>
      </w:r>
    </w:p>
    <w:p w:rsidR="00D55A79" w:rsidRPr="005B51E8" w:rsidRDefault="00D55A79" w:rsidP="00D55A79">
      <w:pPr>
        <w:rPr>
          <w:rFonts w:ascii="方正黑体_GBK" w:eastAsia="方正黑体_GBK"/>
          <w:sz w:val="24"/>
          <w:szCs w:val="24"/>
        </w:rPr>
      </w:pPr>
      <w:r w:rsidRPr="005B51E8">
        <w:rPr>
          <w:rFonts w:ascii="方正黑体_GBK" w:eastAsia="方正黑体_GBK"/>
          <w:sz w:val="24"/>
          <w:szCs w:val="24"/>
        </w:rPr>
        <w:t>5 结束语</w:t>
      </w:r>
    </w:p>
    <w:p w:rsidR="00D55A79" w:rsidRPr="00D55A79" w:rsidRDefault="00D55A79" w:rsidP="00D55A79">
      <w:pPr>
        <w:rPr>
          <w:rFonts w:ascii="宋体" w:eastAsia="宋体" w:hAnsi="宋体"/>
        </w:rPr>
      </w:pPr>
      <w:r w:rsidRPr="00D55A79">
        <w:rPr>
          <w:rFonts w:ascii="宋体" w:eastAsia="宋体" w:hAnsi="宋体" w:hint="eastAsia"/>
        </w:rPr>
        <w:t xml:space="preserve">　　本文提出了一种复数映射</w:t>
      </w:r>
      <w:r w:rsidRPr="00D55A79">
        <w:rPr>
          <w:rFonts w:ascii="宋体" w:eastAsia="宋体" w:hAnsi="宋体"/>
        </w:rPr>
        <w:t>FHT系统通信方案，通过理论研究与仿真实验对该系统的频带利用率、误码性能进行了研究。水下背景噪声对比仿真表明：在不同距离的通信中，该系统均具有最优的误码性能。同时，在此基础上，我们将来通过提高LED调制速率的方法，设计一套高速水下OFDM通信系统。</w:t>
      </w:r>
    </w:p>
    <w:p w:rsidR="00D55A79" w:rsidRPr="00D55A79" w:rsidRDefault="00D55A79" w:rsidP="00D55A79">
      <w:pPr>
        <w:rPr>
          <w:rFonts w:ascii="宋体" w:eastAsia="宋体" w:hAnsi="宋体"/>
        </w:rPr>
      </w:pPr>
      <w:r w:rsidRPr="00D55A79">
        <w:rPr>
          <w:rFonts w:ascii="宋体" w:eastAsia="宋体" w:hAnsi="宋体" w:hint="eastAsia"/>
        </w:rPr>
        <w:t xml:space="preserve">　　</w:t>
      </w:r>
    </w:p>
    <w:p w:rsidR="00D55A79" w:rsidRPr="005B51E8" w:rsidRDefault="00D55A79" w:rsidP="00D55A79">
      <w:pPr>
        <w:rPr>
          <w:rFonts w:ascii="方正黑体_GBK" w:eastAsia="方正黑体_GBK"/>
          <w:sz w:val="24"/>
          <w:szCs w:val="24"/>
        </w:rPr>
      </w:pPr>
      <w:r w:rsidRPr="005B51E8">
        <w:rPr>
          <w:rFonts w:ascii="方正黑体_GBK" w:eastAsia="方正黑体_GBK" w:hint="eastAsia"/>
          <w:sz w:val="24"/>
          <w:szCs w:val="24"/>
        </w:rPr>
        <w:t>参考文献：</w:t>
      </w:r>
    </w:p>
    <w:p w:rsidR="00D55A79" w:rsidRPr="001E13F3" w:rsidRDefault="00D55A79" w:rsidP="00D55A79">
      <w:pPr>
        <w:rPr>
          <w:rFonts w:ascii="Times New Roman" w:eastAsia="宋体" w:hAnsi="Times New Roman" w:cs="Times New Roman"/>
          <w:sz w:val="18"/>
          <w:szCs w:val="18"/>
        </w:rPr>
      </w:pPr>
      <w:r w:rsidRPr="001E13F3">
        <w:rPr>
          <w:rFonts w:ascii="Times New Roman" w:eastAsia="宋体" w:hAnsi="Times New Roman" w:cs="Times New Roman"/>
          <w:sz w:val="18"/>
          <w:szCs w:val="18"/>
        </w:rPr>
        <w:t>[1] KAUSHAL H, KADDOUM G. Underwater optical wireless communication[J]. IEEE Access, 2016, 4: 1518-1547.</w:t>
      </w:r>
    </w:p>
    <w:p w:rsidR="00D55A79" w:rsidRPr="001E13F3" w:rsidRDefault="00D55A79" w:rsidP="00D55A79">
      <w:pPr>
        <w:rPr>
          <w:rFonts w:ascii="Times New Roman" w:eastAsia="宋体" w:hAnsi="Times New Roman" w:cs="Times New Roman"/>
          <w:sz w:val="18"/>
          <w:szCs w:val="18"/>
        </w:rPr>
      </w:pPr>
      <w:r w:rsidRPr="001E13F3">
        <w:rPr>
          <w:rFonts w:ascii="Times New Roman" w:eastAsia="宋体" w:hAnsi="Times New Roman" w:cs="Times New Roman"/>
          <w:sz w:val="18"/>
          <w:szCs w:val="18"/>
        </w:rPr>
        <w:t>[2] DISSANAYAKE S D, ARMSTRONG J. Comparison of ACO-OFDM DCO-OFDM and ADO-OFDM in IM/DD systems[J]. Journal of Lightwave Technology, 2013, 31</w:t>
      </w:r>
      <w:r w:rsidRPr="001E13F3">
        <w:rPr>
          <w:rFonts w:ascii="Times New Roman" w:eastAsia="宋体" w:hAnsi="宋体" w:cs="Times New Roman"/>
          <w:sz w:val="18"/>
          <w:szCs w:val="18"/>
        </w:rPr>
        <w:t>（</w:t>
      </w:r>
      <w:r w:rsidRPr="001E13F3">
        <w:rPr>
          <w:rFonts w:ascii="Times New Roman" w:eastAsia="宋体" w:hAnsi="Times New Roman" w:cs="Times New Roman"/>
          <w:sz w:val="18"/>
          <w:szCs w:val="18"/>
        </w:rPr>
        <w:t>7</w:t>
      </w:r>
      <w:r w:rsidRPr="001E13F3">
        <w:rPr>
          <w:rFonts w:ascii="Times New Roman" w:eastAsia="宋体" w:hAnsi="宋体" w:cs="Times New Roman"/>
          <w:sz w:val="18"/>
          <w:szCs w:val="18"/>
        </w:rPr>
        <w:t>）</w:t>
      </w:r>
      <w:r w:rsidRPr="001E13F3">
        <w:rPr>
          <w:rFonts w:ascii="Times New Roman" w:eastAsia="宋体" w:hAnsi="Times New Roman" w:cs="Times New Roman"/>
          <w:sz w:val="18"/>
          <w:szCs w:val="18"/>
        </w:rPr>
        <w:t>: 1063-1072.</w:t>
      </w:r>
    </w:p>
    <w:p w:rsidR="00D55A79" w:rsidRPr="001E13F3" w:rsidRDefault="00D55A79" w:rsidP="00D55A79">
      <w:pPr>
        <w:rPr>
          <w:rFonts w:ascii="Times New Roman" w:eastAsia="宋体" w:hAnsi="Times New Roman" w:cs="Times New Roman"/>
          <w:sz w:val="18"/>
          <w:szCs w:val="18"/>
        </w:rPr>
      </w:pPr>
      <w:r w:rsidRPr="001E13F3">
        <w:rPr>
          <w:rFonts w:ascii="Times New Roman" w:eastAsia="宋体" w:hAnsi="Times New Roman" w:cs="Times New Roman"/>
          <w:sz w:val="18"/>
          <w:szCs w:val="18"/>
        </w:rPr>
        <w:t>[3] DISSANAYAKE S D, PANTA K, ARMSTRONG J. A novel technique to simultaneously transmit ACO-OFDM and DCO-OFDM in IM/DD systems[C]//2011 IEEE Globecom Workshops, Dec. 5-9, 2011, Houston, USA. Piscatway: IEEE Globecom Workshops, 2011: 782-786.</w:t>
      </w:r>
    </w:p>
    <w:p w:rsidR="00D55A79" w:rsidRPr="001E13F3" w:rsidRDefault="00D55A79" w:rsidP="00D55A79">
      <w:pPr>
        <w:rPr>
          <w:rFonts w:ascii="Times New Roman" w:eastAsia="宋体" w:hAnsi="Times New Roman" w:cs="Times New Roman"/>
          <w:sz w:val="18"/>
          <w:szCs w:val="18"/>
        </w:rPr>
      </w:pPr>
      <w:r w:rsidRPr="001E13F3">
        <w:rPr>
          <w:rFonts w:ascii="Times New Roman" w:eastAsia="宋体" w:hAnsi="Times New Roman" w:cs="Times New Roman"/>
          <w:sz w:val="18"/>
          <w:szCs w:val="18"/>
        </w:rPr>
        <w:t>[4] TSONEV D, SINANOVIC S, HAAS H. Novel unipolar orthogonal frequency division multiplexing</w:t>
      </w:r>
      <w:r w:rsidRPr="001E13F3">
        <w:rPr>
          <w:rFonts w:ascii="Times New Roman" w:eastAsia="宋体" w:hAnsi="宋体" w:cs="Times New Roman"/>
          <w:sz w:val="18"/>
          <w:szCs w:val="18"/>
        </w:rPr>
        <w:t>（</w:t>
      </w:r>
      <w:r w:rsidRPr="001E13F3">
        <w:rPr>
          <w:rFonts w:ascii="Times New Roman" w:eastAsia="宋体" w:hAnsi="Times New Roman" w:cs="Times New Roman"/>
          <w:sz w:val="18"/>
          <w:szCs w:val="18"/>
        </w:rPr>
        <w:t>U-OFDM</w:t>
      </w:r>
      <w:r w:rsidRPr="001E13F3">
        <w:rPr>
          <w:rFonts w:ascii="Times New Roman" w:eastAsia="宋体" w:hAnsi="宋体" w:cs="Times New Roman"/>
          <w:sz w:val="18"/>
          <w:szCs w:val="18"/>
        </w:rPr>
        <w:t>）</w:t>
      </w:r>
      <w:r w:rsidRPr="001E13F3">
        <w:rPr>
          <w:rFonts w:ascii="Times New Roman" w:eastAsia="宋体" w:hAnsi="Times New Roman" w:cs="Times New Roman"/>
          <w:sz w:val="18"/>
          <w:szCs w:val="18"/>
        </w:rPr>
        <w:t xml:space="preserve"> for optical wireless[C]//IEEE. Proceedings of 2012 IEEE Vehicular Technology Conference. Piscatway: IEEE, 2012: 1-5.</w:t>
      </w:r>
    </w:p>
    <w:p w:rsidR="00D55A79" w:rsidRPr="001E13F3" w:rsidRDefault="00D55A79" w:rsidP="00D55A79">
      <w:pPr>
        <w:rPr>
          <w:rFonts w:ascii="Times New Roman" w:eastAsia="宋体" w:hAnsi="Times New Roman" w:cs="Times New Roman"/>
          <w:sz w:val="18"/>
          <w:szCs w:val="18"/>
        </w:rPr>
      </w:pPr>
      <w:r w:rsidRPr="001E13F3">
        <w:rPr>
          <w:rFonts w:ascii="Times New Roman" w:eastAsia="宋体" w:hAnsi="Times New Roman" w:cs="Times New Roman"/>
          <w:sz w:val="18"/>
          <w:szCs w:val="18"/>
        </w:rPr>
        <w:t>[5] FERNANDO N, HONG Y, VITERBO E. Flip-OFDM for unipolar communication systems[J]. IEEE Transactions on  Communications, 2012, 60</w:t>
      </w:r>
      <w:r w:rsidRPr="001E13F3">
        <w:rPr>
          <w:rFonts w:ascii="Times New Roman" w:eastAsia="宋体" w:hAnsi="宋体" w:cs="Times New Roman"/>
          <w:sz w:val="18"/>
          <w:szCs w:val="18"/>
        </w:rPr>
        <w:t>（</w:t>
      </w:r>
      <w:r w:rsidRPr="001E13F3">
        <w:rPr>
          <w:rFonts w:ascii="Times New Roman" w:eastAsia="宋体" w:hAnsi="Times New Roman" w:cs="Times New Roman"/>
          <w:sz w:val="18"/>
          <w:szCs w:val="18"/>
        </w:rPr>
        <w:t>12</w:t>
      </w:r>
      <w:r w:rsidRPr="001E13F3">
        <w:rPr>
          <w:rFonts w:ascii="Times New Roman" w:eastAsia="宋体" w:hAnsi="宋体" w:cs="Times New Roman"/>
          <w:sz w:val="18"/>
          <w:szCs w:val="18"/>
        </w:rPr>
        <w:t>）</w:t>
      </w:r>
      <w:r w:rsidRPr="001E13F3">
        <w:rPr>
          <w:rFonts w:ascii="Times New Roman" w:eastAsia="宋体" w:hAnsi="Times New Roman" w:cs="Times New Roman"/>
          <w:sz w:val="18"/>
          <w:szCs w:val="18"/>
        </w:rPr>
        <w:t>: 3726-3733.</w:t>
      </w:r>
    </w:p>
    <w:p w:rsidR="00D55A79" w:rsidRPr="001E13F3" w:rsidRDefault="00D55A79" w:rsidP="00D55A79">
      <w:pPr>
        <w:rPr>
          <w:rFonts w:ascii="Times New Roman" w:eastAsia="宋体" w:hAnsi="Times New Roman" w:cs="Times New Roman"/>
          <w:sz w:val="18"/>
          <w:szCs w:val="18"/>
        </w:rPr>
      </w:pPr>
      <w:r w:rsidRPr="001E13F3">
        <w:rPr>
          <w:rFonts w:ascii="Times New Roman" w:eastAsia="宋体" w:hAnsi="Times New Roman" w:cs="Times New Roman"/>
          <w:sz w:val="18"/>
          <w:szCs w:val="18"/>
        </w:rPr>
        <w:t xml:space="preserve">[6] MOREOLO M S, MUOZ R, JUNYENT G. Novel power efficient optical OFDM based on Hartley transform for </w:t>
      </w:r>
      <w:r w:rsidRPr="001E13F3">
        <w:rPr>
          <w:rFonts w:ascii="Times New Roman" w:eastAsia="宋体" w:hAnsi="Times New Roman" w:cs="Times New Roman"/>
          <w:sz w:val="18"/>
          <w:szCs w:val="18"/>
        </w:rPr>
        <w:lastRenderedPageBreak/>
        <w:t>intensity-modulated direct-detection systems[J]. Journal of Lightwave Technology, 2010, 28</w:t>
      </w:r>
      <w:r w:rsidRPr="001E13F3">
        <w:rPr>
          <w:rFonts w:ascii="Times New Roman" w:eastAsia="宋体" w:hAnsi="宋体" w:cs="Times New Roman"/>
          <w:sz w:val="18"/>
          <w:szCs w:val="18"/>
        </w:rPr>
        <w:t>（</w:t>
      </w:r>
      <w:r w:rsidRPr="001E13F3">
        <w:rPr>
          <w:rFonts w:ascii="Times New Roman" w:eastAsia="宋体" w:hAnsi="Times New Roman" w:cs="Times New Roman"/>
          <w:sz w:val="18"/>
          <w:szCs w:val="18"/>
        </w:rPr>
        <w:t>5</w:t>
      </w:r>
      <w:r w:rsidRPr="001E13F3">
        <w:rPr>
          <w:rFonts w:ascii="Times New Roman" w:eastAsia="宋体" w:hAnsi="宋体" w:cs="Times New Roman"/>
          <w:sz w:val="18"/>
          <w:szCs w:val="18"/>
        </w:rPr>
        <w:t>）</w:t>
      </w:r>
      <w:r w:rsidRPr="001E13F3">
        <w:rPr>
          <w:rFonts w:ascii="Times New Roman" w:eastAsia="宋体" w:hAnsi="Times New Roman" w:cs="Times New Roman"/>
          <w:sz w:val="18"/>
          <w:szCs w:val="18"/>
        </w:rPr>
        <w:t>: 798-805.</w:t>
      </w:r>
    </w:p>
    <w:p w:rsidR="00D55A79" w:rsidRPr="001E13F3" w:rsidRDefault="00D55A79" w:rsidP="00D55A79">
      <w:pPr>
        <w:rPr>
          <w:rFonts w:ascii="Times New Roman" w:eastAsia="宋体" w:hAnsi="Times New Roman" w:cs="Times New Roman"/>
          <w:sz w:val="18"/>
          <w:szCs w:val="18"/>
        </w:rPr>
      </w:pPr>
      <w:r w:rsidRPr="001E13F3">
        <w:rPr>
          <w:rFonts w:ascii="Times New Roman" w:eastAsia="宋体" w:hAnsi="Times New Roman" w:cs="Times New Roman"/>
          <w:sz w:val="18"/>
          <w:szCs w:val="18"/>
        </w:rPr>
        <w:t>[7] GABRIEL C, KHALIGHI M AND BOURENNANE S. Monte-carlo-based channel characterization for underwater optical communication systems[J]. Optical Communications and Networking IEEE/OSA Journal, 2013, 5</w:t>
      </w:r>
      <w:r w:rsidRPr="001E13F3">
        <w:rPr>
          <w:rFonts w:ascii="Times New Roman" w:eastAsia="宋体" w:hAnsi="宋体" w:cs="Times New Roman"/>
          <w:sz w:val="18"/>
          <w:szCs w:val="18"/>
        </w:rPr>
        <w:t>（</w:t>
      </w:r>
      <w:r w:rsidRPr="001E13F3">
        <w:rPr>
          <w:rFonts w:ascii="Times New Roman" w:eastAsia="宋体" w:hAnsi="Times New Roman" w:cs="Times New Roman"/>
          <w:sz w:val="18"/>
          <w:szCs w:val="18"/>
        </w:rPr>
        <w:t>1</w:t>
      </w:r>
      <w:r w:rsidRPr="001E13F3">
        <w:rPr>
          <w:rFonts w:ascii="Times New Roman" w:eastAsia="宋体" w:hAnsi="宋体" w:cs="Times New Roman"/>
          <w:sz w:val="18"/>
          <w:szCs w:val="18"/>
        </w:rPr>
        <w:t>）</w:t>
      </w:r>
      <w:r w:rsidRPr="001E13F3">
        <w:rPr>
          <w:rFonts w:ascii="Times New Roman" w:eastAsia="宋体" w:hAnsi="Times New Roman" w:cs="Times New Roman"/>
          <w:sz w:val="18"/>
          <w:szCs w:val="18"/>
        </w:rPr>
        <w:t>: 1-12.</w:t>
      </w:r>
    </w:p>
    <w:p w:rsidR="00D55A79" w:rsidRPr="001E13F3" w:rsidRDefault="00D55A79" w:rsidP="00D55A79">
      <w:pPr>
        <w:rPr>
          <w:rFonts w:ascii="Times New Roman" w:eastAsia="宋体" w:hAnsi="Times New Roman" w:cs="Times New Roman"/>
          <w:sz w:val="18"/>
          <w:szCs w:val="18"/>
        </w:rPr>
      </w:pPr>
      <w:r w:rsidRPr="001E13F3">
        <w:rPr>
          <w:rFonts w:ascii="Times New Roman" w:eastAsia="宋体" w:hAnsi="Times New Roman" w:cs="Times New Roman"/>
          <w:sz w:val="18"/>
          <w:szCs w:val="18"/>
        </w:rPr>
        <w:t>[8] GILES J W, BANKMAN I N. Underwater optical communications part 2: basic design considerations[C]//IEEE. Proceedings of 2005 IEEE Military Communications Conference. Piscatway: IEEE, 2005: 1700-1705.</w:t>
      </w:r>
    </w:p>
    <w:p w:rsidR="00EE453B" w:rsidRDefault="00EE453B" w:rsidP="00D55A79">
      <w:pPr>
        <w:rPr>
          <w:rFonts w:ascii="宋体" w:eastAsia="宋体" w:hAnsi="宋体" w:hint="eastAsia"/>
        </w:rPr>
      </w:pPr>
    </w:p>
    <w:p w:rsidR="00EE453B" w:rsidRPr="00D55A79" w:rsidRDefault="00EE453B" w:rsidP="00EE453B">
      <w:pPr>
        <w:rPr>
          <w:rFonts w:ascii="宋体" w:eastAsia="宋体" w:hAnsi="宋体"/>
        </w:rPr>
      </w:pPr>
      <w:r w:rsidRPr="001E13F3">
        <w:rPr>
          <w:rFonts w:ascii="宋体" w:eastAsia="宋体" w:hAnsi="宋体" w:hint="eastAsia"/>
          <w:b/>
        </w:rPr>
        <w:t>收稿日期：</w:t>
      </w:r>
      <w:r w:rsidRPr="00D55A79">
        <w:rPr>
          <w:rFonts w:ascii="宋体" w:eastAsia="宋体" w:hAnsi="宋体"/>
        </w:rPr>
        <w:t>2020-11-24。</w:t>
      </w:r>
    </w:p>
    <w:p w:rsidR="00EE453B" w:rsidRPr="00D55A79" w:rsidRDefault="00EE453B" w:rsidP="00EE453B">
      <w:pPr>
        <w:rPr>
          <w:rFonts w:ascii="宋体" w:eastAsia="宋体" w:hAnsi="宋体"/>
        </w:rPr>
      </w:pPr>
      <w:r w:rsidRPr="001E13F3">
        <w:rPr>
          <w:rFonts w:ascii="宋体" w:eastAsia="宋体" w:hAnsi="宋体" w:hint="eastAsia"/>
          <w:b/>
        </w:rPr>
        <w:t>基金项目：</w:t>
      </w:r>
      <w:r w:rsidRPr="00D55A79">
        <w:rPr>
          <w:rFonts w:ascii="宋体" w:eastAsia="宋体" w:hAnsi="宋体" w:hint="eastAsia"/>
        </w:rPr>
        <w:t>广西自然科学基金的资助（项目编号：</w:t>
      </w:r>
      <w:r w:rsidRPr="00D55A79">
        <w:rPr>
          <w:rFonts w:ascii="宋体" w:eastAsia="宋体" w:hAnsi="宋体"/>
        </w:rPr>
        <w:t>2018GXNSFAA 294056）资助。</w:t>
      </w:r>
    </w:p>
    <w:p w:rsidR="00EE453B" w:rsidRDefault="00EE453B" w:rsidP="00EE453B">
      <w:pPr>
        <w:rPr>
          <w:rFonts w:ascii="宋体" w:eastAsia="宋体" w:hAnsi="宋体"/>
        </w:rPr>
      </w:pPr>
      <w:r w:rsidRPr="001E13F3">
        <w:rPr>
          <w:rFonts w:ascii="宋体" w:eastAsia="宋体" w:hAnsi="宋体" w:hint="eastAsia"/>
          <w:b/>
        </w:rPr>
        <w:t>作者简介：</w:t>
      </w:r>
      <w:r w:rsidRPr="00D55A79">
        <w:rPr>
          <w:rFonts w:ascii="宋体" w:eastAsia="宋体" w:hAnsi="宋体" w:hint="eastAsia"/>
        </w:rPr>
        <w:t>马春波（</w:t>
      </w:r>
      <w:r w:rsidRPr="00D55A79">
        <w:rPr>
          <w:rFonts w:ascii="宋体" w:eastAsia="宋体" w:hAnsi="宋体"/>
        </w:rPr>
        <w:t>1975—），男，教授，博士后，硕士研究生导师，先后主持和承担国家自然科学基金、预研基金、电子部与企事业单位合作等科研项目20余项，主要从事光通信技术、通信系统安全技术和网络安全方面的研究工作。</w:t>
      </w:r>
    </w:p>
    <w:p w:rsidR="00EE453B" w:rsidRPr="00EE453B" w:rsidRDefault="00EE453B" w:rsidP="00D55A79">
      <w:pPr>
        <w:rPr>
          <w:rFonts w:ascii="宋体" w:eastAsia="宋体" w:hAnsi="宋体"/>
        </w:rPr>
      </w:pPr>
    </w:p>
    <w:sectPr w:rsidR="00EE453B" w:rsidRPr="00EE453B"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4906" w:rsidRDefault="007D4906" w:rsidP="00EE1B28">
      <w:r>
        <w:separator/>
      </w:r>
    </w:p>
  </w:endnote>
  <w:endnote w:type="continuationSeparator" w:id="1">
    <w:p w:rsidR="007D4906" w:rsidRDefault="007D4906" w:rsidP="00EE1B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等线">
    <w:altName w:val="Arial Unicode MS"/>
    <w:charset w:val="86"/>
    <w:family w:val="auto"/>
    <w:pitch w:val="variable"/>
    <w:sig w:usb0="00000000" w:usb1="38CF7CFA" w:usb2="00000016" w:usb3="00000000" w:csb0="0004000F" w:csb1="00000000"/>
  </w:font>
  <w:font w:name="宋体">
    <w:altName w:val="SimSun"/>
    <w:panose1 w:val="02010600030101010101"/>
    <w:charset w:val="86"/>
    <w:family w:val="auto"/>
    <w:pitch w:val="variable"/>
    <w:sig w:usb0="00000003" w:usb1="080E0000" w:usb2="00000010" w:usb3="00000000" w:csb0="00040001" w:csb1="00000000"/>
  </w:font>
  <w:font w:name="方正黑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4906" w:rsidRDefault="007D4906" w:rsidP="00EE1B28">
      <w:r>
        <w:separator/>
      </w:r>
    </w:p>
  </w:footnote>
  <w:footnote w:type="continuationSeparator" w:id="1">
    <w:p w:rsidR="007D4906" w:rsidRDefault="007D4906" w:rsidP="00EE1B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9C3D90"/>
    <w:multiLevelType w:val="hybridMultilevel"/>
    <w:tmpl w:val="39060E54"/>
    <w:lvl w:ilvl="0" w:tplc="7FA8DFB8">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843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27BA4"/>
    <w:rsid w:val="00037AE1"/>
    <w:rsid w:val="00041D1A"/>
    <w:rsid w:val="0006064D"/>
    <w:rsid w:val="00060873"/>
    <w:rsid w:val="000609A2"/>
    <w:rsid w:val="00086D4F"/>
    <w:rsid w:val="0009638D"/>
    <w:rsid w:val="000A1621"/>
    <w:rsid w:val="000B0AE0"/>
    <w:rsid w:val="000D0A86"/>
    <w:rsid w:val="00102AF0"/>
    <w:rsid w:val="00106D0B"/>
    <w:rsid w:val="00136BF6"/>
    <w:rsid w:val="001614C3"/>
    <w:rsid w:val="00192529"/>
    <w:rsid w:val="00192A43"/>
    <w:rsid w:val="00195DBA"/>
    <w:rsid w:val="001D12E9"/>
    <w:rsid w:val="001E13F3"/>
    <w:rsid w:val="001E1879"/>
    <w:rsid w:val="001F048C"/>
    <w:rsid w:val="00285770"/>
    <w:rsid w:val="00295546"/>
    <w:rsid w:val="002D03EA"/>
    <w:rsid w:val="002F40B4"/>
    <w:rsid w:val="002F7C7F"/>
    <w:rsid w:val="00313975"/>
    <w:rsid w:val="0035102A"/>
    <w:rsid w:val="003B4B6A"/>
    <w:rsid w:val="003B7DDA"/>
    <w:rsid w:val="003E3C2F"/>
    <w:rsid w:val="00421F2E"/>
    <w:rsid w:val="004234F1"/>
    <w:rsid w:val="00424FF6"/>
    <w:rsid w:val="00452948"/>
    <w:rsid w:val="0045457C"/>
    <w:rsid w:val="0045630F"/>
    <w:rsid w:val="00493A5F"/>
    <w:rsid w:val="00541D43"/>
    <w:rsid w:val="00551383"/>
    <w:rsid w:val="00573CF3"/>
    <w:rsid w:val="005777C5"/>
    <w:rsid w:val="005B241C"/>
    <w:rsid w:val="005B51E8"/>
    <w:rsid w:val="005C22E3"/>
    <w:rsid w:val="005D6C3C"/>
    <w:rsid w:val="005E27AA"/>
    <w:rsid w:val="005F670D"/>
    <w:rsid w:val="0060698F"/>
    <w:rsid w:val="006821E2"/>
    <w:rsid w:val="0071737F"/>
    <w:rsid w:val="00783DB6"/>
    <w:rsid w:val="00790E37"/>
    <w:rsid w:val="007C4108"/>
    <w:rsid w:val="007D4906"/>
    <w:rsid w:val="007E7777"/>
    <w:rsid w:val="00823199"/>
    <w:rsid w:val="008631AD"/>
    <w:rsid w:val="008B1977"/>
    <w:rsid w:val="008B2711"/>
    <w:rsid w:val="008D2B7B"/>
    <w:rsid w:val="008E3F2D"/>
    <w:rsid w:val="008F55BB"/>
    <w:rsid w:val="00905F06"/>
    <w:rsid w:val="009365F5"/>
    <w:rsid w:val="0093712E"/>
    <w:rsid w:val="009945CF"/>
    <w:rsid w:val="009D3584"/>
    <w:rsid w:val="009D4FF0"/>
    <w:rsid w:val="00A01200"/>
    <w:rsid w:val="00A1695D"/>
    <w:rsid w:val="00A47234"/>
    <w:rsid w:val="00A63547"/>
    <w:rsid w:val="00A73717"/>
    <w:rsid w:val="00AB6F96"/>
    <w:rsid w:val="00AD5083"/>
    <w:rsid w:val="00B108A6"/>
    <w:rsid w:val="00B52D49"/>
    <w:rsid w:val="00BD6FA7"/>
    <w:rsid w:val="00BE1B32"/>
    <w:rsid w:val="00C21068"/>
    <w:rsid w:val="00CA0159"/>
    <w:rsid w:val="00CB0BBB"/>
    <w:rsid w:val="00CC5438"/>
    <w:rsid w:val="00CD6BF0"/>
    <w:rsid w:val="00CE454A"/>
    <w:rsid w:val="00D04DFE"/>
    <w:rsid w:val="00D10746"/>
    <w:rsid w:val="00D45FE7"/>
    <w:rsid w:val="00D55A79"/>
    <w:rsid w:val="00DA78E1"/>
    <w:rsid w:val="00E604D1"/>
    <w:rsid w:val="00E60C15"/>
    <w:rsid w:val="00E64E9C"/>
    <w:rsid w:val="00EB687C"/>
    <w:rsid w:val="00EE1B28"/>
    <w:rsid w:val="00EE453B"/>
    <w:rsid w:val="00F142B0"/>
    <w:rsid w:val="00F50F1B"/>
    <w:rsid w:val="00F66D8A"/>
    <w:rsid w:val="00FB3028"/>
    <w:rsid w:val="00FE17A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D8A"/>
    <w:pPr>
      <w:widowControl w:val="0"/>
      <w:jc w:val="both"/>
    </w:pPr>
  </w:style>
  <w:style w:type="paragraph" w:styleId="1">
    <w:name w:val="heading 1"/>
    <w:basedOn w:val="a"/>
    <w:link w:val="1Char"/>
    <w:uiPriority w:val="9"/>
    <w:qFormat/>
    <w:rsid w:val="00E64E9C"/>
    <w:pPr>
      <w:widowControl/>
      <w:spacing w:before="100" w:beforeAutospacing="1" w:after="100" w:afterAutospacing="1"/>
      <w:jc w:val="left"/>
      <w:outlineLvl w:val="0"/>
    </w:pPr>
    <w:rPr>
      <w:rFonts w:ascii="宋体" w:eastAsia="宋体" w:hAnsi="宋体" w:cs="宋体"/>
      <w:b/>
      <w:bCs/>
      <w:kern w:val="36"/>
      <w:sz w:val="48"/>
      <w:szCs w:val="48"/>
    </w:rPr>
  </w:style>
  <w:style w:type="paragraph" w:styleId="3">
    <w:name w:val="heading 3"/>
    <w:basedOn w:val="a"/>
    <w:link w:val="3Char"/>
    <w:uiPriority w:val="9"/>
    <w:qFormat/>
    <w:rsid w:val="00E64E9C"/>
    <w:pPr>
      <w:widowControl/>
      <w:spacing w:before="100" w:beforeAutospacing="1" w:after="100" w:afterAutospacing="1"/>
      <w:jc w:val="left"/>
      <w:outlineLvl w:val="2"/>
    </w:pPr>
    <w:rPr>
      <w:rFonts w:ascii="宋体" w:eastAsia="宋体" w:hAnsi="宋体" w:cs="宋体"/>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EE1B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EE1B28"/>
    <w:rPr>
      <w:sz w:val="18"/>
      <w:szCs w:val="18"/>
    </w:rPr>
  </w:style>
  <w:style w:type="paragraph" w:styleId="a5">
    <w:name w:val="footer"/>
    <w:basedOn w:val="a"/>
    <w:link w:val="Char0"/>
    <w:uiPriority w:val="99"/>
    <w:semiHidden/>
    <w:unhideWhenUsed/>
    <w:rsid w:val="00EE1B28"/>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EE1B28"/>
    <w:rPr>
      <w:sz w:val="18"/>
      <w:szCs w:val="18"/>
    </w:rPr>
  </w:style>
  <w:style w:type="paragraph" w:styleId="a6">
    <w:name w:val="Balloon Text"/>
    <w:basedOn w:val="a"/>
    <w:link w:val="Char1"/>
    <w:uiPriority w:val="99"/>
    <w:semiHidden/>
    <w:unhideWhenUsed/>
    <w:rsid w:val="00823199"/>
    <w:rPr>
      <w:sz w:val="18"/>
      <w:szCs w:val="18"/>
    </w:rPr>
  </w:style>
  <w:style w:type="character" w:customStyle="1" w:styleId="Char1">
    <w:name w:val="批注框文本 Char"/>
    <w:basedOn w:val="a0"/>
    <w:link w:val="a6"/>
    <w:uiPriority w:val="99"/>
    <w:semiHidden/>
    <w:rsid w:val="00823199"/>
    <w:rPr>
      <w:sz w:val="18"/>
      <w:szCs w:val="18"/>
    </w:rPr>
  </w:style>
  <w:style w:type="character" w:customStyle="1" w:styleId="1Char">
    <w:name w:val="标题 1 Char"/>
    <w:basedOn w:val="a0"/>
    <w:link w:val="1"/>
    <w:uiPriority w:val="9"/>
    <w:rsid w:val="00E64E9C"/>
    <w:rPr>
      <w:rFonts w:ascii="宋体" w:eastAsia="宋体" w:hAnsi="宋体" w:cs="宋体"/>
      <w:b/>
      <w:bCs/>
      <w:kern w:val="36"/>
      <w:sz w:val="48"/>
      <w:szCs w:val="48"/>
    </w:rPr>
  </w:style>
  <w:style w:type="character" w:customStyle="1" w:styleId="3Char">
    <w:name w:val="标题 3 Char"/>
    <w:basedOn w:val="a0"/>
    <w:link w:val="3"/>
    <w:uiPriority w:val="9"/>
    <w:rsid w:val="00E64E9C"/>
    <w:rPr>
      <w:rFonts w:ascii="宋体" w:eastAsia="宋体" w:hAnsi="宋体" w:cs="宋体"/>
      <w:b/>
      <w:bCs/>
      <w:kern w:val="0"/>
      <w:sz w:val="27"/>
      <w:szCs w:val="27"/>
    </w:rPr>
  </w:style>
  <w:style w:type="paragraph" w:styleId="a7">
    <w:name w:val="Normal (Web)"/>
    <w:basedOn w:val="a"/>
    <w:uiPriority w:val="99"/>
    <w:unhideWhenUsed/>
    <w:rsid w:val="00E64E9C"/>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E64E9C"/>
  </w:style>
  <w:style w:type="character" w:styleId="a8">
    <w:name w:val="Hyperlink"/>
    <w:basedOn w:val="a0"/>
    <w:uiPriority w:val="99"/>
    <w:semiHidden/>
    <w:unhideWhenUsed/>
    <w:rsid w:val="00E64E9C"/>
    <w:rPr>
      <w:color w:val="0000FF"/>
      <w:u w:val="single"/>
    </w:rPr>
  </w:style>
  <w:style w:type="character" w:styleId="a9">
    <w:name w:val="Strong"/>
    <w:basedOn w:val="a0"/>
    <w:uiPriority w:val="22"/>
    <w:qFormat/>
    <w:rsid w:val="00E64E9C"/>
    <w:rPr>
      <w:b/>
      <w:bCs/>
    </w:rPr>
  </w:style>
  <w:style w:type="paragraph" w:styleId="aa">
    <w:name w:val="List Paragraph"/>
    <w:basedOn w:val="a"/>
    <w:uiPriority w:val="34"/>
    <w:qFormat/>
    <w:rsid w:val="007E7777"/>
    <w:pPr>
      <w:ind w:firstLineChars="200" w:firstLine="420"/>
    </w:pPr>
  </w:style>
</w:styles>
</file>

<file path=word/webSettings.xml><?xml version="1.0" encoding="utf-8"?>
<w:webSettings xmlns:r="http://schemas.openxmlformats.org/officeDocument/2006/relationships" xmlns:w="http://schemas.openxmlformats.org/wordprocessingml/2006/main">
  <w:divs>
    <w:div w:id="28991815">
      <w:bodyDiv w:val="1"/>
      <w:marLeft w:val="0"/>
      <w:marRight w:val="0"/>
      <w:marTop w:val="0"/>
      <w:marBottom w:val="0"/>
      <w:divBdr>
        <w:top w:val="none" w:sz="0" w:space="0" w:color="auto"/>
        <w:left w:val="none" w:sz="0" w:space="0" w:color="auto"/>
        <w:bottom w:val="none" w:sz="0" w:space="0" w:color="auto"/>
        <w:right w:val="none" w:sz="0" w:space="0" w:color="auto"/>
      </w:divBdr>
      <w:divsChild>
        <w:div w:id="1159610362">
          <w:marLeft w:val="0"/>
          <w:marRight w:val="0"/>
          <w:marTop w:val="0"/>
          <w:marBottom w:val="0"/>
          <w:divBdr>
            <w:top w:val="none" w:sz="0" w:space="0" w:color="auto"/>
            <w:left w:val="none" w:sz="0" w:space="0" w:color="auto"/>
            <w:bottom w:val="none" w:sz="0" w:space="0" w:color="auto"/>
            <w:right w:val="none" w:sz="0" w:space="0" w:color="auto"/>
          </w:divBdr>
        </w:div>
      </w:divsChild>
    </w:div>
    <w:div w:id="93020784">
      <w:bodyDiv w:val="1"/>
      <w:marLeft w:val="0"/>
      <w:marRight w:val="0"/>
      <w:marTop w:val="0"/>
      <w:marBottom w:val="0"/>
      <w:divBdr>
        <w:top w:val="none" w:sz="0" w:space="0" w:color="auto"/>
        <w:left w:val="none" w:sz="0" w:space="0" w:color="auto"/>
        <w:bottom w:val="none" w:sz="0" w:space="0" w:color="auto"/>
        <w:right w:val="none" w:sz="0" w:space="0" w:color="auto"/>
      </w:divBdr>
      <w:divsChild>
        <w:div w:id="227883572">
          <w:marLeft w:val="0"/>
          <w:marRight w:val="0"/>
          <w:marTop w:val="0"/>
          <w:marBottom w:val="0"/>
          <w:divBdr>
            <w:top w:val="none" w:sz="0" w:space="0" w:color="auto"/>
            <w:left w:val="none" w:sz="0" w:space="0" w:color="auto"/>
            <w:bottom w:val="none" w:sz="0" w:space="0" w:color="auto"/>
            <w:right w:val="none" w:sz="0" w:space="0" w:color="auto"/>
          </w:divBdr>
        </w:div>
      </w:divsChild>
    </w:div>
    <w:div w:id="149369890">
      <w:bodyDiv w:val="1"/>
      <w:marLeft w:val="0"/>
      <w:marRight w:val="0"/>
      <w:marTop w:val="0"/>
      <w:marBottom w:val="0"/>
      <w:divBdr>
        <w:top w:val="none" w:sz="0" w:space="0" w:color="auto"/>
        <w:left w:val="none" w:sz="0" w:space="0" w:color="auto"/>
        <w:bottom w:val="none" w:sz="0" w:space="0" w:color="auto"/>
        <w:right w:val="none" w:sz="0" w:space="0" w:color="auto"/>
      </w:divBdr>
      <w:divsChild>
        <w:div w:id="1626307519">
          <w:marLeft w:val="0"/>
          <w:marRight w:val="0"/>
          <w:marTop w:val="0"/>
          <w:marBottom w:val="0"/>
          <w:divBdr>
            <w:top w:val="none" w:sz="0" w:space="0" w:color="auto"/>
            <w:left w:val="none" w:sz="0" w:space="0" w:color="auto"/>
            <w:bottom w:val="none" w:sz="0" w:space="0" w:color="auto"/>
            <w:right w:val="none" w:sz="0" w:space="0" w:color="auto"/>
          </w:divBdr>
        </w:div>
      </w:divsChild>
    </w:div>
    <w:div w:id="192159410">
      <w:bodyDiv w:val="1"/>
      <w:marLeft w:val="0"/>
      <w:marRight w:val="0"/>
      <w:marTop w:val="0"/>
      <w:marBottom w:val="0"/>
      <w:divBdr>
        <w:top w:val="none" w:sz="0" w:space="0" w:color="auto"/>
        <w:left w:val="none" w:sz="0" w:space="0" w:color="auto"/>
        <w:bottom w:val="none" w:sz="0" w:space="0" w:color="auto"/>
        <w:right w:val="none" w:sz="0" w:space="0" w:color="auto"/>
      </w:divBdr>
      <w:divsChild>
        <w:div w:id="1679653433">
          <w:marLeft w:val="0"/>
          <w:marRight w:val="0"/>
          <w:marTop w:val="0"/>
          <w:marBottom w:val="0"/>
          <w:divBdr>
            <w:top w:val="none" w:sz="0" w:space="0" w:color="auto"/>
            <w:left w:val="none" w:sz="0" w:space="0" w:color="auto"/>
            <w:bottom w:val="none" w:sz="0" w:space="0" w:color="auto"/>
            <w:right w:val="none" w:sz="0" w:space="0" w:color="auto"/>
          </w:divBdr>
        </w:div>
      </w:divsChild>
    </w:div>
    <w:div w:id="336230130">
      <w:bodyDiv w:val="1"/>
      <w:marLeft w:val="0"/>
      <w:marRight w:val="0"/>
      <w:marTop w:val="0"/>
      <w:marBottom w:val="0"/>
      <w:divBdr>
        <w:top w:val="none" w:sz="0" w:space="0" w:color="auto"/>
        <w:left w:val="none" w:sz="0" w:space="0" w:color="auto"/>
        <w:bottom w:val="none" w:sz="0" w:space="0" w:color="auto"/>
        <w:right w:val="none" w:sz="0" w:space="0" w:color="auto"/>
      </w:divBdr>
      <w:divsChild>
        <w:div w:id="747774515">
          <w:marLeft w:val="0"/>
          <w:marRight w:val="0"/>
          <w:marTop w:val="0"/>
          <w:marBottom w:val="0"/>
          <w:divBdr>
            <w:top w:val="none" w:sz="0" w:space="0" w:color="auto"/>
            <w:left w:val="none" w:sz="0" w:space="0" w:color="auto"/>
            <w:bottom w:val="none" w:sz="0" w:space="0" w:color="auto"/>
            <w:right w:val="none" w:sz="0" w:space="0" w:color="auto"/>
          </w:divBdr>
        </w:div>
      </w:divsChild>
    </w:div>
    <w:div w:id="361789947">
      <w:bodyDiv w:val="1"/>
      <w:marLeft w:val="0"/>
      <w:marRight w:val="0"/>
      <w:marTop w:val="0"/>
      <w:marBottom w:val="0"/>
      <w:divBdr>
        <w:top w:val="none" w:sz="0" w:space="0" w:color="auto"/>
        <w:left w:val="none" w:sz="0" w:space="0" w:color="auto"/>
        <w:bottom w:val="none" w:sz="0" w:space="0" w:color="auto"/>
        <w:right w:val="none" w:sz="0" w:space="0" w:color="auto"/>
      </w:divBdr>
      <w:divsChild>
        <w:div w:id="622662731">
          <w:marLeft w:val="0"/>
          <w:marRight w:val="0"/>
          <w:marTop w:val="0"/>
          <w:marBottom w:val="0"/>
          <w:divBdr>
            <w:top w:val="none" w:sz="0" w:space="0" w:color="auto"/>
            <w:left w:val="none" w:sz="0" w:space="0" w:color="auto"/>
            <w:bottom w:val="none" w:sz="0" w:space="0" w:color="auto"/>
            <w:right w:val="none" w:sz="0" w:space="0" w:color="auto"/>
          </w:divBdr>
        </w:div>
      </w:divsChild>
    </w:div>
    <w:div w:id="403840891">
      <w:bodyDiv w:val="1"/>
      <w:marLeft w:val="0"/>
      <w:marRight w:val="0"/>
      <w:marTop w:val="0"/>
      <w:marBottom w:val="0"/>
      <w:divBdr>
        <w:top w:val="none" w:sz="0" w:space="0" w:color="auto"/>
        <w:left w:val="none" w:sz="0" w:space="0" w:color="auto"/>
        <w:bottom w:val="none" w:sz="0" w:space="0" w:color="auto"/>
        <w:right w:val="none" w:sz="0" w:space="0" w:color="auto"/>
      </w:divBdr>
      <w:divsChild>
        <w:div w:id="1286811465">
          <w:marLeft w:val="0"/>
          <w:marRight w:val="0"/>
          <w:marTop w:val="0"/>
          <w:marBottom w:val="0"/>
          <w:divBdr>
            <w:top w:val="none" w:sz="0" w:space="0" w:color="auto"/>
            <w:left w:val="none" w:sz="0" w:space="0" w:color="auto"/>
            <w:bottom w:val="none" w:sz="0" w:space="0" w:color="auto"/>
            <w:right w:val="none" w:sz="0" w:space="0" w:color="auto"/>
          </w:divBdr>
        </w:div>
      </w:divsChild>
    </w:div>
    <w:div w:id="448671420">
      <w:bodyDiv w:val="1"/>
      <w:marLeft w:val="0"/>
      <w:marRight w:val="0"/>
      <w:marTop w:val="0"/>
      <w:marBottom w:val="0"/>
      <w:divBdr>
        <w:top w:val="none" w:sz="0" w:space="0" w:color="auto"/>
        <w:left w:val="none" w:sz="0" w:space="0" w:color="auto"/>
        <w:bottom w:val="none" w:sz="0" w:space="0" w:color="auto"/>
        <w:right w:val="none" w:sz="0" w:space="0" w:color="auto"/>
      </w:divBdr>
      <w:divsChild>
        <w:div w:id="1320304311">
          <w:marLeft w:val="0"/>
          <w:marRight w:val="0"/>
          <w:marTop w:val="0"/>
          <w:marBottom w:val="0"/>
          <w:divBdr>
            <w:top w:val="none" w:sz="0" w:space="0" w:color="auto"/>
            <w:left w:val="none" w:sz="0" w:space="0" w:color="auto"/>
            <w:bottom w:val="none" w:sz="0" w:space="0" w:color="auto"/>
            <w:right w:val="none" w:sz="0" w:space="0" w:color="auto"/>
          </w:divBdr>
        </w:div>
      </w:divsChild>
    </w:div>
    <w:div w:id="475298490">
      <w:bodyDiv w:val="1"/>
      <w:marLeft w:val="0"/>
      <w:marRight w:val="0"/>
      <w:marTop w:val="0"/>
      <w:marBottom w:val="0"/>
      <w:divBdr>
        <w:top w:val="none" w:sz="0" w:space="0" w:color="auto"/>
        <w:left w:val="none" w:sz="0" w:space="0" w:color="auto"/>
        <w:bottom w:val="none" w:sz="0" w:space="0" w:color="auto"/>
        <w:right w:val="none" w:sz="0" w:space="0" w:color="auto"/>
      </w:divBdr>
      <w:divsChild>
        <w:div w:id="820270817">
          <w:marLeft w:val="0"/>
          <w:marRight w:val="0"/>
          <w:marTop w:val="0"/>
          <w:marBottom w:val="0"/>
          <w:divBdr>
            <w:top w:val="none" w:sz="0" w:space="0" w:color="auto"/>
            <w:left w:val="none" w:sz="0" w:space="0" w:color="auto"/>
            <w:bottom w:val="none" w:sz="0" w:space="0" w:color="auto"/>
            <w:right w:val="none" w:sz="0" w:space="0" w:color="auto"/>
          </w:divBdr>
        </w:div>
      </w:divsChild>
    </w:div>
    <w:div w:id="485829175">
      <w:bodyDiv w:val="1"/>
      <w:marLeft w:val="0"/>
      <w:marRight w:val="0"/>
      <w:marTop w:val="0"/>
      <w:marBottom w:val="0"/>
      <w:divBdr>
        <w:top w:val="none" w:sz="0" w:space="0" w:color="auto"/>
        <w:left w:val="none" w:sz="0" w:space="0" w:color="auto"/>
        <w:bottom w:val="none" w:sz="0" w:space="0" w:color="auto"/>
        <w:right w:val="none" w:sz="0" w:space="0" w:color="auto"/>
      </w:divBdr>
      <w:divsChild>
        <w:div w:id="756707166">
          <w:marLeft w:val="0"/>
          <w:marRight w:val="0"/>
          <w:marTop w:val="0"/>
          <w:marBottom w:val="0"/>
          <w:divBdr>
            <w:top w:val="none" w:sz="0" w:space="0" w:color="auto"/>
            <w:left w:val="none" w:sz="0" w:space="0" w:color="auto"/>
            <w:bottom w:val="none" w:sz="0" w:space="0" w:color="auto"/>
            <w:right w:val="none" w:sz="0" w:space="0" w:color="auto"/>
          </w:divBdr>
        </w:div>
      </w:divsChild>
    </w:div>
    <w:div w:id="781537554">
      <w:bodyDiv w:val="1"/>
      <w:marLeft w:val="0"/>
      <w:marRight w:val="0"/>
      <w:marTop w:val="0"/>
      <w:marBottom w:val="0"/>
      <w:divBdr>
        <w:top w:val="none" w:sz="0" w:space="0" w:color="auto"/>
        <w:left w:val="none" w:sz="0" w:space="0" w:color="auto"/>
        <w:bottom w:val="none" w:sz="0" w:space="0" w:color="auto"/>
        <w:right w:val="none" w:sz="0" w:space="0" w:color="auto"/>
      </w:divBdr>
      <w:divsChild>
        <w:div w:id="537619161">
          <w:marLeft w:val="0"/>
          <w:marRight w:val="0"/>
          <w:marTop w:val="0"/>
          <w:marBottom w:val="0"/>
          <w:divBdr>
            <w:top w:val="none" w:sz="0" w:space="0" w:color="auto"/>
            <w:left w:val="none" w:sz="0" w:space="0" w:color="auto"/>
            <w:bottom w:val="none" w:sz="0" w:space="0" w:color="auto"/>
            <w:right w:val="none" w:sz="0" w:space="0" w:color="auto"/>
          </w:divBdr>
        </w:div>
      </w:divsChild>
    </w:div>
    <w:div w:id="783963249">
      <w:bodyDiv w:val="1"/>
      <w:marLeft w:val="0"/>
      <w:marRight w:val="0"/>
      <w:marTop w:val="0"/>
      <w:marBottom w:val="0"/>
      <w:divBdr>
        <w:top w:val="none" w:sz="0" w:space="0" w:color="auto"/>
        <w:left w:val="none" w:sz="0" w:space="0" w:color="auto"/>
        <w:bottom w:val="none" w:sz="0" w:space="0" w:color="auto"/>
        <w:right w:val="none" w:sz="0" w:space="0" w:color="auto"/>
      </w:divBdr>
      <w:divsChild>
        <w:div w:id="1750418211">
          <w:marLeft w:val="0"/>
          <w:marRight w:val="0"/>
          <w:marTop w:val="0"/>
          <w:marBottom w:val="0"/>
          <w:divBdr>
            <w:top w:val="none" w:sz="0" w:space="0" w:color="auto"/>
            <w:left w:val="none" w:sz="0" w:space="0" w:color="auto"/>
            <w:bottom w:val="none" w:sz="0" w:space="0" w:color="auto"/>
            <w:right w:val="none" w:sz="0" w:space="0" w:color="auto"/>
          </w:divBdr>
        </w:div>
      </w:divsChild>
    </w:div>
    <w:div w:id="806780662">
      <w:bodyDiv w:val="1"/>
      <w:marLeft w:val="0"/>
      <w:marRight w:val="0"/>
      <w:marTop w:val="0"/>
      <w:marBottom w:val="0"/>
      <w:divBdr>
        <w:top w:val="none" w:sz="0" w:space="0" w:color="auto"/>
        <w:left w:val="none" w:sz="0" w:space="0" w:color="auto"/>
        <w:bottom w:val="none" w:sz="0" w:space="0" w:color="auto"/>
        <w:right w:val="none" w:sz="0" w:space="0" w:color="auto"/>
      </w:divBdr>
      <w:divsChild>
        <w:div w:id="53967245">
          <w:marLeft w:val="0"/>
          <w:marRight w:val="0"/>
          <w:marTop w:val="0"/>
          <w:marBottom w:val="0"/>
          <w:divBdr>
            <w:top w:val="none" w:sz="0" w:space="0" w:color="auto"/>
            <w:left w:val="none" w:sz="0" w:space="0" w:color="auto"/>
            <w:bottom w:val="none" w:sz="0" w:space="0" w:color="auto"/>
            <w:right w:val="none" w:sz="0" w:space="0" w:color="auto"/>
          </w:divBdr>
        </w:div>
      </w:divsChild>
    </w:div>
    <w:div w:id="811406380">
      <w:bodyDiv w:val="1"/>
      <w:marLeft w:val="0"/>
      <w:marRight w:val="0"/>
      <w:marTop w:val="0"/>
      <w:marBottom w:val="0"/>
      <w:divBdr>
        <w:top w:val="none" w:sz="0" w:space="0" w:color="auto"/>
        <w:left w:val="none" w:sz="0" w:space="0" w:color="auto"/>
        <w:bottom w:val="none" w:sz="0" w:space="0" w:color="auto"/>
        <w:right w:val="none" w:sz="0" w:space="0" w:color="auto"/>
      </w:divBdr>
      <w:divsChild>
        <w:div w:id="6714571">
          <w:marLeft w:val="0"/>
          <w:marRight w:val="0"/>
          <w:marTop w:val="0"/>
          <w:marBottom w:val="0"/>
          <w:divBdr>
            <w:top w:val="none" w:sz="0" w:space="0" w:color="auto"/>
            <w:left w:val="none" w:sz="0" w:space="0" w:color="auto"/>
            <w:bottom w:val="none" w:sz="0" w:space="0" w:color="auto"/>
            <w:right w:val="none" w:sz="0" w:space="0" w:color="auto"/>
          </w:divBdr>
        </w:div>
      </w:divsChild>
    </w:div>
    <w:div w:id="974528105">
      <w:bodyDiv w:val="1"/>
      <w:marLeft w:val="0"/>
      <w:marRight w:val="0"/>
      <w:marTop w:val="0"/>
      <w:marBottom w:val="0"/>
      <w:divBdr>
        <w:top w:val="none" w:sz="0" w:space="0" w:color="auto"/>
        <w:left w:val="none" w:sz="0" w:space="0" w:color="auto"/>
        <w:bottom w:val="none" w:sz="0" w:space="0" w:color="auto"/>
        <w:right w:val="none" w:sz="0" w:space="0" w:color="auto"/>
      </w:divBdr>
      <w:divsChild>
        <w:div w:id="1568106004">
          <w:marLeft w:val="0"/>
          <w:marRight w:val="0"/>
          <w:marTop w:val="0"/>
          <w:marBottom w:val="0"/>
          <w:divBdr>
            <w:top w:val="none" w:sz="0" w:space="0" w:color="auto"/>
            <w:left w:val="none" w:sz="0" w:space="0" w:color="auto"/>
            <w:bottom w:val="none" w:sz="0" w:space="0" w:color="auto"/>
            <w:right w:val="none" w:sz="0" w:space="0" w:color="auto"/>
          </w:divBdr>
        </w:div>
      </w:divsChild>
    </w:div>
    <w:div w:id="978874291">
      <w:bodyDiv w:val="1"/>
      <w:marLeft w:val="0"/>
      <w:marRight w:val="0"/>
      <w:marTop w:val="0"/>
      <w:marBottom w:val="0"/>
      <w:divBdr>
        <w:top w:val="none" w:sz="0" w:space="0" w:color="auto"/>
        <w:left w:val="none" w:sz="0" w:space="0" w:color="auto"/>
        <w:bottom w:val="none" w:sz="0" w:space="0" w:color="auto"/>
        <w:right w:val="none" w:sz="0" w:space="0" w:color="auto"/>
      </w:divBdr>
      <w:divsChild>
        <w:div w:id="747462811">
          <w:marLeft w:val="0"/>
          <w:marRight w:val="0"/>
          <w:marTop w:val="0"/>
          <w:marBottom w:val="0"/>
          <w:divBdr>
            <w:top w:val="none" w:sz="0" w:space="0" w:color="auto"/>
            <w:left w:val="none" w:sz="0" w:space="0" w:color="auto"/>
            <w:bottom w:val="none" w:sz="0" w:space="0" w:color="auto"/>
            <w:right w:val="none" w:sz="0" w:space="0" w:color="auto"/>
          </w:divBdr>
        </w:div>
      </w:divsChild>
    </w:div>
    <w:div w:id="1107964972">
      <w:bodyDiv w:val="1"/>
      <w:marLeft w:val="0"/>
      <w:marRight w:val="0"/>
      <w:marTop w:val="0"/>
      <w:marBottom w:val="0"/>
      <w:divBdr>
        <w:top w:val="none" w:sz="0" w:space="0" w:color="auto"/>
        <w:left w:val="none" w:sz="0" w:space="0" w:color="auto"/>
        <w:bottom w:val="none" w:sz="0" w:space="0" w:color="auto"/>
        <w:right w:val="none" w:sz="0" w:space="0" w:color="auto"/>
      </w:divBdr>
      <w:divsChild>
        <w:div w:id="957954901">
          <w:marLeft w:val="0"/>
          <w:marRight w:val="0"/>
          <w:marTop w:val="0"/>
          <w:marBottom w:val="0"/>
          <w:divBdr>
            <w:top w:val="none" w:sz="0" w:space="0" w:color="auto"/>
            <w:left w:val="none" w:sz="0" w:space="0" w:color="auto"/>
            <w:bottom w:val="none" w:sz="0" w:space="0" w:color="auto"/>
            <w:right w:val="none" w:sz="0" w:space="0" w:color="auto"/>
          </w:divBdr>
        </w:div>
      </w:divsChild>
    </w:div>
    <w:div w:id="1176190592">
      <w:bodyDiv w:val="1"/>
      <w:marLeft w:val="0"/>
      <w:marRight w:val="0"/>
      <w:marTop w:val="0"/>
      <w:marBottom w:val="0"/>
      <w:divBdr>
        <w:top w:val="none" w:sz="0" w:space="0" w:color="auto"/>
        <w:left w:val="none" w:sz="0" w:space="0" w:color="auto"/>
        <w:bottom w:val="none" w:sz="0" w:space="0" w:color="auto"/>
        <w:right w:val="none" w:sz="0" w:space="0" w:color="auto"/>
      </w:divBdr>
      <w:divsChild>
        <w:div w:id="1911570922">
          <w:marLeft w:val="0"/>
          <w:marRight w:val="0"/>
          <w:marTop w:val="0"/>
          <w:marBottom w:val="0"/>
          <w:divBdr>
            <w:top w:val="none" w:sz="0" w:space="0" w:color="auto"/>
            <w:left w:val="none" w:sz="0" w:space="0" w:color="auto"/>
            <w:bottom w:val="none" w:sz="0" w:space="0" w:color="auto"/>
            <w:right w:val="none" w:sz="0" w:space="0" w:color="auto"/>
          </w:divBdr>
        </w:div>
      </w:divsChild>
    </w:div>
    <w:div w:id="1192062854">
      <w:bodyDiv w:val="1"/>
      <w:marLeft w:val="0"/>
      <w:marRight w:val="0"/>
      <w:marTop w:val="0"/>
      <w:marBottom w:val="0"/>
      <w:divBdr>
        <w:top w:val="none" w:sz="0" w:space="0" w:color="auto"/>
        <w:left w:val="none" w:sz="0" w:space="0" w:color="auto"/>
        <w:bottom w:val="none" w:sz="0" w:space="0" w:color="auto"/>
        <w:right w:val="none" w:sz="0" w:space="0" w:color="auto"/>
      </w:divBdr>
      <w:divsChild>
        <w:div w:id="1538156700">
          <w:marLeft w:val="0"/>
          <w:marRight w:val="0"/>
          <w:marTop w:val="0"/>
          <w:marBottom w:val="0"/>
          <w:divBdr>
            <w:top w:val="none" w:sz="0" w:space="0" w:color="auto"/>
            <w:left w:val="none" w:sz="0" w:space="0" w:color="auto"/>
            <w:bottom w:val="none" w:sz="0" w:space="0" w:color="auto"/>
            <w:right w:val="none" w:sz="0" w:space="0" w:color="auto"/>
          </w:divBdr>
        </w:div>
      </w:divsChild>
    </w:div>
    <w:div w:id="1239747726">
      <w:bodyDiv w:val="1"/>
      <w:marLeft w:val="0"/>
      <w:marRight w:val="0"/>
      <w:marTop w:val="0"/>
      <w:marBottom w:val="0"/>
      <w:divBdr>
        <w:top w:val="none" w:sz="0" w:space="0" w:color="auto"/>
        <w:left w:val="none" w:sz="0" w:space="0" w:color="auto"/>
        <w:bottom w:val="none" w:sz="0" w:space="0" w:color="auto"/>
        <w:right w:val="none" w:sz="0" w:space="0" w:color="auto"/>
      </w:divBdr>
      <w:divsChild>
        <w:div w:id="1094858808">
          <w:marLeft w:val="0"/>
          <w:marRight w:val="0"/>
          <w:marTop w:val="0"/>
          <w:marBottom w:val="0"/>
          <w:divBdr>
            <w:top w:val="none" w:sz="0" w:space="0" w:color="auto"/>
            <w:left w:val="none" w:sz="0" w:space="0" w:color="auto"/>
            <w:bottom w:val="none" w:sz="0" w:space="0" w:color="auto"/>
            <w:right w:val="none" w:sz="0" w:space="0" w:color="auto"/>
          </w:divBdr>
        </w:div>
      </w:divsChild>
    </w:div>
    <w:div w:id="1650818096">
      <w:bodyDiv w:val="1"/>
      <w:marLeft w:val="0"/>
      <w:marRight w:val="0"/>
      <w:marTop w:val="0"/>
      <w:marBottom w:val="0"/>
      <w:divBdr>
        <w:top w:val="none" w:sz="0" w:space="0" w:color="auto"/>
        <w:left w:val="none" w:sz="0" w:space="0" w:color="auto"/>
        <w:bottom w:val="none" w:sz="0" w:space="0" w:color="auto"/>
        <w:right w:val="none" w:sz="0" w:space="0" w:color="auto"/>
      </w:divBdr>
    </w:div>
    <w:div w:id="1709335261">
      <w:bodyDiv w:val="1"/>
      <w:marLeft w:val="0"/>
      <w:marRight w:val="0"/>
      <w:marTop w:val="0"/>
      <w:marBottom w:val="0"/>
      <w:divBdr>
        <w:top w:val="none" w:sz="0" w:space="0" w:color="auto"/>
        <w:left w:val="none" w:sz="0" w:space="0" w:color="auto"/>
        <w:bottom w:val="none" w:sz="0" w:space="0" w:color="auto"/>
        <w:right w:val="none" w:sz="0" w:space="0" w:color="auto"/>
      </w:divBdr>
      <w:divsChild>
        <w:div w:id="133108663">
          <w:marLeft w:val="0"/>
          <w:marRight w:val="0"/>
          <w:marTop w:val="0"/>
          <w:marBottom w:val="0"/>
          <w:divBdr>
            <w:top w:val="none" w:sz="0" w:space="0" w:color="auto"/>
            <w:left w:val="none" w:sz="0" w:space="0" w:color="auto"/>
            <w:bottom w:val="none" w:sz="0" w:space="0" w:color="auto"/>
            <w:right w:val="none" w:sz="0" w:space="0" w:color="auto"/>
          </w:divBdr>
        </w:div>
      </w:divsChild>
    </w:div>
    <w:div w:id="1753427293">
      <w:bodyDiv w:val="1"/>
      <w:marLeft w:val="0"/>
      <w:marRight w:val="0"/>
      <w:marTop w:val="0"/>
      <w:marBottom w:val="0"/>
      <w:divBdr>
        <w:top w:val="none" w:sz="0" w:space="0" w:color="auto"/>
        <w:left w:val="none" w:sz="0" w:space="0" w:color="auto"/>
        <w:bottom w:val="none" w:sz="0" w:space="0" w:color="auto"/>
        <w:right w:val="none" w:sz="0" w:space="0" w:color="auto"/>
      </w:divBdr>
      <w:divsChild>
        <w:div w:id="745341398">
          <w:marLeft w:val="0"/>
          <w:marRight w:val="0"/>
          <w:marTop w:val="0"/>
          <w:marBottom w:val="0"/>
          <w:divBdr>
            <w:top w:val="none" w:sz="0" w:space="0" w:color="auto"/>
            <w:left w:val="none" w:sz="0" w:space="0" w:color="auto"/>
            <w:bottom w:val="none" w:sz="0" w:space="0" w:color="auto"/>
            <w:right w:val="none" w:sz="0" w:space="0" w:color="auto"/>
          </w:divBdr>
        </w:div>
      </w:divsChild>
    </w:div>
    <w:div w:id="1834681254">
      <w:bodyDiv w:val="1"/>
      <w:marLeft w:val="0"/>
      <w:marRight w:val="0"/>
      <w:marTop w:val="0"/>
      <w:marBottom w:val="0"/>
      <w:divBdr>
        <w:top w:val="none" w:sz="0" w:space="0" w:color="auto"/>
        <w:left w:val="none" w:sz="0" w:space="0" w:color="auto"/>
        <w:bottom w:val="none" w:sz="0" w:space="0" w:color="auto"/>
        <w:right w:val="none" w:sz="0" w:space="0" w:color="auto"/>
      </w:divBdr>
      <w:divsChild>
        <w:div w:id="926959190">
          <w:marLeft w:val="0"/>
          <w:marRight w:val="0"/>
          <w:marTop w:val="0"/>
          <w:marBottom w:val="0"/>
          <w:divBdr>
            <w:top w:val="none" w:sz="0" w:space="0" w:color="auto"/>
            <w:left w:val="none" w:sz="0" w:space="0" w:color="auto"/>
            <w:bottom w:val="none" w:sz="0" w:space="0" w:color="auto"/>
            <w:right w:val="none" w:sz="0" w:space="0" w:color="auto"/>
          </w:divBdr>
        </w:div>
      </w:divsChild>
    </w:div>
    <w:div w:id="1948655041">
      <w:bodyDiv w:val="1"/>
      <w:marLeft w:val="0"/>
      <w:marRight w:val="0"/>
      <w:marTop w:val="0"/>
      <w:marBottom w:val="0"/>
      <w:divBdr>
        <w:top w:val="none" w:sz="0" w:space="0" w:color="auto"/>
        <w:left w:val="none" w:sz="0" w:space="0" w:color="auto"/>
        <w:bottom w:val="none" w:sz="0" w:space="0" w:color="auto"/>
        <w:right w:val="none" w:sz="0" w:space="0" w:color="auto"/>
      </w:divBdr>
      <w:divsChild>
        <w:div w:id="1675186518">
          <w:marLeft w:val="0"/>
          <w:marRight w:val="0"/>
          <w:marTop w:val="0"/>
          <w:marBottom w:val="0"/>
          <w:divBdr>
            <w:top w:val="none" w:sz="0" w:space="0" w:color="auto"/>
            <w:left w:val="none" w:sz="0" w:space="0" w:color="auto"/>
            <w:bottom w:val="none" w:sz="0" w:space="0" w:color="auto"/>
            <w:right w:val="none" w:sz="0" w:space="0" w:color="auto"/>
          </w:divBdr>
        </w:div>
      </w:divsChild>
    </w:div>
    <w:div w:id="1993370692">
      <w:bodyDiv w:val="1"/>
      <w:marLeft w:val="0"/>
      <w:marRight w:val="0"/>
      <w:marTop w:val="0"/>
      <w:marBottom w:val="0"/>
      <w:divBdr>
        <w:top w:val="none" w:sz="0" w:space="0" w:color="auto"/>
        <w:left w:val="none" w:sz="0" w:space="0" w:color="auto"/>
        <w:bottom w:val="none" w:sz="0" w:space="0" w:color="auto"/>
        <w:right w:val="none" w:sz="0" w:space="0" w:color="auto"/>
      </w:divBdr>
      <w:divsChild>
        <w:div w:id="1102267033">
          <w:marLeft w:val="0"/>
          <w:marRight w:val="0"/>
          <w:marTop w:val="0"/>
          <w:marBottom w:val="0"/>
          <w:divBdr>
            <w:top w:val="none" w:sz="0" w:space="0" w:color="auto"/>
            <w:left w:val="none" w:sz="0" w:space="0" w:color="auto"/>
            <w:bottom w:val="none" w:sz="0" w:space="0" w:color="auto"/>
            <w:right w:val="none" w:sz="0" w:space="0" w:color="auto"/>
          </w:divBdr>
        </w:div>
      </w:divsChild>
    </w:div>
    <w:div w:id="2047483102">
      <w:bodyDiv w:val="1"/>
      <w:marLeft w:val="0"/>
      <w:marRight w:val="0"/>
      <w:marTop w:val="0"/>
      <w:marBottom w:val="0"/>
      <w:divBdr>
        <w:top w:val="none" w:sz="0" w:space="0" w:color="auto"/>
        <w:left w:val="none" w:sz="0" w:space="0" w:color="auto"/>
        <w:bottom w:val="none" w:sz="0" w:space="0" w:color="auto"/>
        <w:right w:val="none" w:sz="0" w:space="0" w:color="auto"/>
      </w:divBdr>
      <w:divsChild>
        <w:div w:id="722679034">
          <w:marLeft w:val="0"/>
          <w:marRight w:val="0"/>
          <w:marTop w:val="0"/>
          <w:marBottom w:val="0"/>
          <w:divBdr>
            <w:top w:val="none" w:sz="0" w:space="0" w:color="auto"/>
            <w:left w:val="none" w:sz="0" w:space="0" w:color="auto"/>
            <w:bottom w:val="none" w:sz="0" w:space="0" w:color="auto"/>
            <w:right w:val="none" w:sz="0" w:space="0" w:color="auto"/>
          </w:divBdr>
        </w:div>
      </w:divsChild>
    </w:div>
    <w:div w:id="2054689417">
      <w:bodyDiv w:val="1"/>
      <w:marLeft w:val="0"/>
      <w:marRight w:val="0"/>
      <w:marTop w:val="0"/>
      <w:marBottom w:val="0"/>
      <w:divBdr>
        <w:top w:val="none" w:sz="0" w:space="0" w:color="auto"/>
        <w:left w:val="none" w:sz="0" w:space="0" w:color="auto"/>
        <w:bottom w:val="none" w:sz="0" w:space="0" w:color="auto"/>
        <w:right w:val="none" w:sz="0" w:space="0" w:color="auto"/>
      </w:divBdr>
      <w:divsChild>
        <w:div w:id="1740639803">
          <w:marLeft w:val="0"/>
          <w:marRight w:val="0"/>
          <w:marTop w:val="0"/>
          <w:marBottom w:val="0"/>
          <w:divBdr>
            <w:top w:val="none" w:sz="0" w:space="0" w:color="auto"/>
            <w:left w:val="none" w:sz="0" w:space="0" w:color="auto"/>
            <w:bottom w:val="none" w:sz="0" w:space="0" w:color="auto"/>
            <w:right w:val="none" w:sz="0" w:space="0" w:color="auto"/>
          </w:divBdr>
        </w:div>
      </w:divsChild>
    </w:div>
    <w:div w:id="2056197491">
      <w:bodyDiv w:val="1"/>
      <w:marLeft w:val="0"/>
      <w:marRight w:val="0"/>
      <w:marTop w:val="0"/>
      <w:marBottom w:val="0"/>
      <w:divBdr>
        <w:top w:val="none" w:sz="0" w:space="0" w:color="auto"/>
        <w:left w:val="none" w:sz="0" w:space="0" w:color="auto"/>
        <w:bottom w:val="none" w:sz="0" w:space="0" w:color="auto"/>
        <w:right w:val="none" w:sz="0" w:space="0" w:color="auto"/>
      </w:divBdr>
      <w:divsChild>
        <w:div w:id="528445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7</Pages>
  <Words>1162</Words>
  <Characters>6627</Characters>
  <Application>Microsoft Office Word</Application>
  <DocSecurity>0</DocSecurity>
  <Lines>55</Lines>
  <Paragraphs>15</Paragraphs>
  <ScaleCrop>false</ScaleCrop>
  <Company>微软中国</Company>
  <LinksUpToDate>false</LinksUpToDate>
  <CharactersWithSpaces>7774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27</cp:revision>
  <dcterms:created xsi:type="dcterms:W3CDTF">2021-12-09T07:13:00Z</dcterms:created>
  <dcterms:modified xsi:type="dcterms:W3CDTF">2021-12-17T03:09:00Z</dcterms:modified>
</cp:coreProperties>
</file>